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7EEC" w14:textId="77777777" w:rsidR="00BD1F16" w:rsidRPr="00E34C05" w:rsidRDefault="002579B5" w:rsidP="00686E52">
      <w:pPr>
        <w:tabs>
          <w:tab w:val="left" w:pos="720"/>
        </w:tabs>
        <w:autoSpaceDE w:val="0"/>
        <w:autoSpaceDN w:val="0"/>
        <w:adjustRightInd w:val="0"/>
        <w:spacing w:after="0" w:line="360" w:lineRule="auto"/>
        <w:jc w:val="center"/>
        <w:rPr>
          <w:rFonts w:ascii="Gill Sans MT" w:hAnsi="Gill Sans MT" w:cstheme="majorHAnsi"/>
          <w:b/>
          <w:color w:val="C00000"/>
          <w:sz w:val="52"/>
          <w:szCs w:val="52"/>
        </w:rPr>
      </w:pPr>
      <w:r w:rsidRPr="00E34C05">
        <w:rPr>
          <w:rFonts w:ascii="Gill Sans MT" w:hAnsi="Gill Sans MT" w:cstheme="majorHAnsi"/>
          <w:b/>
          <w:color w:val="C00000"/>
          <w:sz w:val="52"/>
          <w:szCs w:val="52"/>
        </w:rPr>
        <w:t>TERMS OF REFERENCE</w:t>
      </w:r>
    </w:p>
    <w:p w14:paraId="4F33E020" w14:textId="77777777" w:rsidR="00BD1F16" w:rsidRPr="00E34C05" w:rsidRDefault="00BD1F16" w:rsidP="00686E52">
      <w:pPr>
        <w:tabs>
          <w:tab w:val="left" w:pos="720"/>
        </w:tabs>
        <w:autoSpaceDE w:val="0"/>
        <w:autoSpaceDN w:val="0"/>
        <w:adjustRightInd w:val="0"/>
        <w:spacing w:after="0" w:line="360" w:lineRule="auto"/>
        <w:jc w:val="center"/>
        <w:rPr>
          <w:rFonts w:ascii="Gill Sans MT" w:hAnsi="Gill Sans MT" w:cstheme="majorHAnsi"/>
          <w:b/>
          <w:color w:val="C00000"/>
          <w:sz w:val="52"/>
          <w:szCs w:val="52"/>
        </w:rPr>
      </w:pPr>
    </w:p>
    <w:p w14:paraId="5C4C7EE5" w14:textId="01834425" w:rsidR="002D2124" w:rsidRPr="00E34C05" w:rsidRDefault="002D2124" w:rsidP="00686E52">
      <w:pPr>
        <w:tabs>
          <w:tab w:val="left" w:pos="720"/>
        </w:tabs>
        <w:autoSpaceDE w:val="0"/>
        <w:autoSpaceDN w:val="0"/>
        <w:adjustRightInd w:val="0"/>
        <w:spacing w:after="0" w:line="360" w:lineRule="auto"/>
        <w:jc w:val="center"/>
        <w:rPr>
          <w:rFonts w:ascii="Gill Sans MT" w:hAnsi="Gill Sans MT" w:cstheme="majorHAnsi"/>
          <w:b/>
          <w:bCs/>
          <w:color w:val="C00000"/>
          <w:sz w:val="52"/>
          <w:szCs w:val="52"/>
          <w:highlight w:val="white"/>
        </w:rPr>
      </w:pPr>
      <w:r w:rsidRPr="00E34C05">
        <w:rPr>
          <w:rFonts w:ascii="Gill Sans MT" w:hAnsi="Gill Sans MT" w:cstheme="majorHAnsi"/>
          <w:b/>
          <w:bCs/>
          <w:color w:val="C00000"/>
          <w:sz w:val="52"/>
          <w:szCs w:val="52"/>
        </w:rPr>
        <w:t>Reducing the Impact of Predictable Shocks by Initiating Community</w:t>
      </w:r>
      <w:r w:rsidR="000B1D11" w:rsidRPr="00E34C05">
        <w:rPr>
          <w:rFonts w:ascii="Gill Sans MT" w:hAnsi="Gill Sans MT" w:cstheme="majorHAnsi"/>
          <w:b/>
          <w:bCs/>
          <w:color w:val="C00000"/>
          <w:sz w:val="52"/>
          <w:szCs w:val="52"/>
        </w:rPr>
        <w:t>-</w:t>
      </w:r>
      <w:r w:rsidRPr="00E34C05">
        <w:rPr>
          <w:rFonts w:ascii="Gill Sans MT" w:hAnsi="Gill Sans MT" w:cstheme="majorHAnsi"/>
          <w:b/>
          <w:bCs/>
          <w:color w:val="C00000"/>
          <w:sz w:val="52"/>
          <w:szCs w:val="52"/>
        </w:rPr>
        <w:t xml:space="preserve">Based Anticipatory Action in </w:t>
      </w:r>
      <w:r w:rsidR="00657A56" w:rsidRPr="00E34C05">
        <w:rPr>
          <w:rFonts w:ascii="Gill Sans MT" w:hAnsi="Gill Sans MT" w:cstheme="majorHAnsi"/>
          <w:b/>
          <w:bCs/>
          <w:color w:val="C00000"/>
          <w:sz w:val="52"/>
          <w:szCs w:val="52"/>
        </w:rPr>
        <w:t xml:space="preserve">Blue Nile and Red Sea States of </w:t>
      </w:r>
      <w:r w:rsidRPr="00E34C05">
        <w:rPr>
          <w:rFonts w:ascii="Gill Sans MT" w:hAnsi="Gill Sans MT" w:cstheme="majorHAnsi"/>
          <w:b/>
          <w:bCs/>
          <w:color w:val="C00000"/>
          <w:sz w:val="52"/>
          <w:szCs w:val="52"/>
        </w:rPr>
        <w:t>Sudan</w:t>
      </w:r>
      <w:r w:rsidRPr="00E34C05">
        <w:rPr>
          <w:rFonts w:ascii="Gill Sans MT" w:hAnsi="Gill Sans MT" w:cstheme="majorHAnsi"/>
          <w:b/>
          <w:bCs/>
          <w:color w:val="C00000"/>
          <w:sz w:val="52"/>
          <w:szCs w:val="52"/>
          <w:highlight w:val="white"/>
        </w:rPr>
        <w:t xml:space="preserve"> </w:t>
      </w:r>
    </w:p>
    <w:p w14:paraId="3CAB0C07" w14:textId="77777777" w:rsidR="002D2124" w:rsidRPr="00E34C05" w:rsidRDefault="002D2124" w:rsidP="00686E52">
      <w:pPr>
        <w:tabs>
          <w:tab w:val="left" w:pos="720"/>
        </w:tabs>
        <w:autoSpaceDE w:val="0"/>
        <w:autoSpaceDN w:val="0"/>
        <w:adjustRightInd w:val="0"/>
        <w:spacing w:after="0" w:line="360" w:lineRule="auto"/>
        <w:jc w:val="center"/>
        <w:rPr>
          <w:rFonts w:ascii="Gill Sans MT" w:hAnsi="Gill Sans MT" w:cstheme="majorHAnsi"/>
          <w:b/>
          <w:bCs/>
          <w:color w:val="C00000"/>
          <w:sz w:val="52"/>
          <w:szCs w:val="52"/>
          <w:highlight w:val="white"/>
        </w:rPr>
      </w:pPr>
    </w:p>
    <w:p w14:paraId="59E82424" w14:textId="77777777" w:rsidR="002D2124" w:rsidRPr="00E34C05" w:rsidRDefault="002D2124" w:rsidP="00686E52">
      <w:pPr>
        <w:tabs>
          <w:tab w:val="left" w:pos="720"/>
        </w:tabs>
        <w:autoSpaceDE w:val="0"/>
        <w:autoSpaceDN w:val="0"/>
        <w:adjustRightInd w:val="0"/>
        <w:spacing w:after="0" w:line="360" w:lineRule="auto"/>
        <w:jc w:val="center"/>
        <w:rPr>
          <w:rFonts w:ascii="Gill Sans MT" w:hAnsi="Gill Sans MT" w:cstheme="majorHAnsi"/>
          <w:b/>
          <w:bCs/>
          <w:color w:val="C00000"/>
          <w:sz w:val="52"/>
          <w:szCs w:val="52"/>
          <w:highlight w:val="white"/>
        </w:rPr>
      </w:pPr>
    </w:p>
    <w:p w14:paraId="26F26EA5" w14:textId="3CF41613" w:rsidR="00593FFE" w:rsidRPr="00E34C05" w:rsidRDefault="00593FFE" w:rsidP="00686E52">
      <w:pPr>
        <w:tabs>
          <w:tab w:val="left" w:pos="720"/>
        </w:tabs>
        <w:autoSpaceDE w:val="0"/>
        <w:autoSpaceDN w:val="0"/>
        <w:adjustRightInd w:val="0"/>
        <w:spacing w:after="0" w:line="360" w:lineRule="auto"/>
        <w:jc w:val="center"/>
        <w:rPr>
          <w:rFonts w:ascii="Gill Sans MT" w:hAnsi="Gill Sans MT" w:cstheme="majorHAnsi"/>
          <w:b/>
          <w:bCs/>
          <w:color w:val="C00000"/>
          <w:sz w:val="52"/>
          <w:szCs w:val="52"/>
          <w:highlight w:val="white"/>
        </w:rPr>
      </w:pPr>
      <w:r w:rsidRPr="00E34C05">
        <w:rPr>
          <w:rFonts w:ascii="Gill Sans MT" w:hAnsi="Gill Sans MT" w:cstheme="majorHAnsi"/>
          <w:b/>
          <w:bCs/>
          <w:color w:val="C00000"/>
          <w:sz w:val="52"/>
          <w:szCs w:val="52"/>
          <w:highlight w:val="white"/>
        </w:rPr>
        <w:t>Baseline study</w:t>
      </w:r>
    </w:p>
    <w:p w14:paraId="2D709D43" w14:textId="26218870" w:rsidR="00BD6480" w:rsidRPr="00E34C05" w:rsidRDefault="00BD6480" w:rsidP="00686E52">
      <w:pPr>
        <w:spacing w:after="0" w:line="360" w:lineRule="auto"/>
        <w:jc w:val="both"/>
        <w:rPr>
          <w:rFonts w:ascii="Gill Sans MT" w:hAnsi="Gill Sans MT" w:cstheme="majorHAnsi"/>
          <w:b/>
          <w:bCs/>
          <w:highlight w:val="white"/>
        </w:rPr>
      </w:pPr>
      <w:r w:rsidRPr="00E34C05">
        <w:rPr>
          <w:rFonts w:ascii="Gill Sans MT" w:hAnsi="Gill Sans MT" w:cstheme="majorHAnsi"/>
          <w:b/>
          <w:bCs/>
          <w:highlight w:val="white"/>
        </w:rPr>
        <w:br w:type="page"/>
      </w:r>
    </w:p>
    <w:p w14:paraId="1ADE5501" w14:textId="7CD2AFB7" w:rsidR="00B472D2" w:rsidRPr="00E34C05" w:rsidRDefault="00B472D2" w:rsidP="00686E52">
      <w:pPr>
        <w:pStyle w:val="Heading1"/>
        <w:numPr>
          <w:ilvl w:val="0"/>
          <w:numId w:val="0"/>
        </w:numPr>
        <w:spacing w:before="0" w:after="0" w:line="360" w:lineRule="auto"/>
        <w:ind w:left="567" w:hanging="567"/>
        <w:jc w:val="both"/>
        <w:rPr>
          <w:rFonts w:cstheme="majorHAnsi"/>
          <w:b/>
          <w:bCs w:val="0"/>
          <w:color w:val="auto"/>
          <w:sz w:val="22"/>
          <w:szCs w:val="22"/>
        </w:rPr>
      </w:pPr>
      <w:r w:rsidRPr="00E34C05">
        <w:rPr>
          <w:rFonts w:cstheme="majorHAnsi"/>
          <w:b/>
          <w:bCs w:val="0"/>
          <w:color w:val="auto"/>
          <w:sz w:val="22"/>
          <w:szCs w:val="22"/>
        </w:rPr>
        <w:lastRenderedPageBreak/>
        <w:t xml:space="preserve">Project Summary </w:t>
      </w:r>
    </w:p>
    <w:tbl>
      <w:tblPr>
        <w:tblStyle w:val="PlainTable2"/>
        <w:tblW w:w="5000" w:type="pct"/>
        <w:tblLook w:val="04A0" w:firstRow="1" w:lastRow="0" w:firstColumn="1" w:lastColumn="0" w:noHBand="0" w:noVBand="1"/>
      </w:tblPr>
      <w:tblGrid>
        <w:gridCol w:w="2877"/>
        <w:gridCol w:w="6483"/>
      </w:tblGrid>
      <w:tr w:rsidR="00EB5D79" w:rsidRPr="00E34C05" w14:paraId="6E93EB91" w14:textId="77777777" w:rsidTr="00BC7BC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E6FB61E" w14:textId="77777777" w:rsidR="00B472D2" w:rsidRPr="00E34C05" w:rsidRDefault="00B472D2" w:rsidP="00686E52">
            <w:pPr>
              <w:jc w:val="both"/>
              <w:rPr>
                <w:rFonts w:ascii="Gill Sans MT" w:hAnsi="Gill Sans MT" w:cstheme="majorHAnsi"/>
              </w:rPr>
            </w:pPr>
            <w:r w:rsidRPr="00E34C05">
              <w:rPr>
                <w:rFonts w:ascii="Gill Sans MT" w:hAnsi="Gill Sans MT" w:cstheme="majorHAnsi"/>
              </w:rPr>
              <w:t>Type of evaluation</w:t>
            </w:r>
          </w:p>
        </w:tc>
        <w:tc>
          <w:tcPr>
            <w:tcW w:w="3463" w:type="pct"/>
          </w:tcPr>
          <w:p w14:paraId="7EAA83EC" w14:textId="560CF282" w:rsidR="00B472D2" w:rsidRPr="00E34C05" w:rsidRDefault="00FA2E4C" w:rsidP="00686E52">
            <w:pPr>
              <w:jc w:val="both"/>
              <w:cnfStyle w:val="100000000000" w:firstRow="1" w:lastRow="0" w:firstColumn="0" w:lastColumn="0" w:oddVBand="0" w:evenVBand="0" w:oddHBand="0" w:evenHBand="0" w:firstRowFirstColumn="0" w:firstRowLastColumn="0" w:lastRowFirstColumn="0" w:lastRowLastColumn="0"/>
              <w:rPr>
                <w:rFonts w:ascii="Gill Sans MT" w:hAnsi="Gill Sans MT" w:cstheme="majorHAnsi"/>
                <w:b w:val="0"/>
                <w:bCs w:val="0"/>
              </w:rPr>
            </w:pPr>
            <w:r w:rsidRPr="00E34C05">
              <w:rPr>
                <w:rFonts w:ascii="Gill Sans MT" w:hAnsi="Gill Sans MT" w:cstheme="majorHAnsi"/>
              </w:rPr>
              <w:t xml:space="preserve">Baseline </w:t>
            </w:r>
            <w:r w:rsidR="00DE0D6F" w:rsidRPr="00E34C05">
              <w:rPr>
                <w:rFonts w:ascii="Gill Sans MT" w:hAnsi="Gill Sans MT" w:cstheme="majorHAnsi"/>
              </w:rPr>
              <w:t xml:space="preserve">study </w:t>
            </w:r>
            <w:r w:rsidR="00B472D2" w:rsidRPr="00E34C05">
              <w:rPr>
                <w:rFonts w:ascii="Gill Sans MT" w:hAnsi="Gill Sans MT" w:cstheme="majorHAnsi"/>
              </w:rPr>
              <w:t xml:space="preserve">  </w:t>
            </w:r>
          </w:p>
        </w:tc>
      </w:tr>
      <w:tr w:rsidR="00EB5D79" w:rsidRPr="00E34C05" w14:paraId="78890E97"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BC11D2D"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Name of the project</w:t>
            </w:r>
          </w:p>
        </w:tc>
        <w:tc>
          <w:tcPr>
            <w:tcW w:w="3463" w:type="pct"/>
          </w:tcPr>
          <w:p w14:paraId="7A8918CB" w14:textId="5F404316" w:rsidR="00B472D2" w:rsidRPr="00E34C05" w:rsidRDefault="002B78F2" w:rsidP="00686E52">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E34C05">
              <w:rPr>
                <w:rFonts w:ascii="Gill Sans MT" w:hAnsi="Gill Sans MT" w:cstheme="majorHAnsi"/>
              </w:rPr>
              <w:t>Reducing the impact of predictable shocks by i</w:t>
            </w:r>
            <w:r w:rsidR="00B73EE2" w:rsidRPr="00E34C05">
              <w:rPr>
                <w:rFonts w:ascii="Gill Sans MT" w:hAnsi="Gill Sans MT" w:cstheme="majorHAnsi"/>
              </w:rPr>
              <w:t xml:space="preserve">nitiating Community-based </w:t>
            </w:r>
            <w:r w:rsidRPr="00E34C05">
              <w:rPr>
                <w:rFonts w:ascii="Gill Sans MT" w:hAnsi="Gill Sans MT" w:cstheme="majorHAnsi"/>
              </w:rPr>
              <w:t>Anticipatory</w:t>
            </w:r>
            <w:r w:rsidR="00B73EE2" w:rsidRPr="00E34C05">
              <w:rPr>
                <w:rFonts w:ascii="Gill Sans MT" w:hAnsi="Gill Sans MT" w:cstheme="majorHAnsi"/>
              </w:rPr>
              <w:t xml:space="preserve"> </w:t>
            </w:r>
            <w:r w:rsidRPr="00E34C05">
              <w:rPr>
                <w:rFonts w:ascii="Gill Sans MT" w:hAnsi="Gill Sans MT" w:cstheme="majorHAnsi"/>
              </w:rPr>
              <w:t>Actio</w:t>
            </w:r>
            <w:r w:rsidR="00B73EE2" w:rsidRPr="00E34C05">
              <w:rPr>
                <w:rFonts w:ascii="Gill Sans MT" w:hAnsi="Gill Sans MT" w:cstheme="majorHAnsi"/>
              </w:rPr>
              <w:t xml:space="preserve">n in </w:t>
            </w:r>
            <w:r w:rsidR="00E34C05" w:rsidRPr="00E34C05">
              <w:rPr>
                <w:rFonts w:ascii="Gill Sans MT" w:hAnsi="Gill Sans MT" w:cstheme="majorHAnsi"/>
              </w:rPr>
              <w:t>Sudan (</w:t>
            </w:r>
            <w:r w:rsidR="001154BE" w:rsidRPr="00E34C05">
              <w:rPr>
                <w:rFonts w:ascii="Gill Sans MT" w:hAnsi="Gill Sans MT" w:cstheme="majorHAnsi"/>
              </w:rPr>
              <w:t>27600496</w:t>
            </w:r>
            <w:r w:rsidR="00B472D2" w:rsidRPr="00E34C05">
              <w:rPr>
                <w:rFonts w:ascii="Gill Sans MT" w:hAnsi="Gill Sans MT" w:cstheme="majorHAnsi"/>
              </w:rPr>
              <w:t>)</w:t>
            </w:r>
          </w:p>
        </w:tc>
      </w:tr>
      <w:tr w:rsidR="00EB5D79" w:rsidRPr="00E34C05" w14:paraId="0970B338" w14:textId="77777777" w:rsidTr="00BC7BC3">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3D01B7F5"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Project Start and End dates</w:t>
            </w:r>
          </w:p>
        </w:tc>
        <w:tc>
          <w:tcPr>
            <w:tcW w:w="3463" w:type="pct"/>
          </w:tcPr>
          <w:p w14:paraId="05FB0AA6" w14:textId="0BF85536" w:rsidR="00B472D2" w:rsidRPr="00E34C05" w:rsidRDefault="00B472D2"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 xml:space="preserve">Start date: </w:t>
            </w:r>
            <w:r w:rsidR="00FD5ED6" w:rsidRPr="00E34C05">
              <w:rPr>
                <w:rFonts w:ascii="Gill Sans MT" w:hAnsi="Gill Sans MT" w:cstheme="majorHAnsi"/>
              </w:rPr>
              <w:t>01 January 2024</w:t>
            </w:r>
          </w:p>
          <w:p w14:paraId="0AD43137" w14:textId="0F61CFBE" w:rsidR="00B472D2" w:rsidRPr="00E34C05" w:rsidRDefault="00B472D2"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 xml:space="preserve">End date: </w:t>
            </w:r>
            <w:r w:rsidR="00586950" w:rsidRPr="00E34C05">
              <w:rPr>
                <w:rFonts w:ascii="Gill Sans MT" w:hAnsi="Gill Sans MT" w:cstheme="majorHAnsi"/>
              </w:rPr>
              <w:t xml:space="preserve">31 December 2026 </w:t>
            </w:r>
          </w:p>
        </w:tc>
      </w:tr>
      <w:tr w:rsidR="00EB5D79" w:rsidRPr="00E34C05" w14:paraId="21E45D79"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3983393"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Project duration</w:t>
            </w:r>
          </w:p>
        </w:tc>
        <w:tc>
          <w:tcPr>
            <w:tcW w:w="3463" w:type="pct"/>
          </w:tcPr>
          <w:p w14:paraId="40FF6C23" w14:textId="11896134" w:rsidR="00B472D2" w:rsidRPr="00E34C05" w:rsidRDefault="006E772B" w:rsidP="00686E52">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E34C05">
              <w:rPr>
                <w:rFonts w:ascii="Gill Sans MT" w:hAnsi="Gill Sans MT" w:cstheme="majorHAnsi"/>
              </w:rPr>
              <w:t>36</w:t>
            </w:r>
            <w:r w:rsidR="00CD0C0A" w:rsidRPr="00E34C05">
              <w:rPr>
                <w:rFonts w:ascii="Gill Sans MT" w:hAnsi="Gill Sans MT" w:cstheme="majorHAnsi"/>
              </w:rPr>
              <w:t xml:space="preserve"> </w:t>
            </w:r>
            <w:r w:rsidR="00B472D2" w:rsidRPr="00E34C05">
              <w:rPr>
                <w:rFonts w:ascii="Gill Sans MT" w:hAnsi="Gill Sans MT" w:cstheme="majorHAnsi"/>
              </w:rPr>
              <w:t xml:space="preserve">months </w:t>
            </w:r>
          </w:p>
        </w:tc>
      </w:tr>
      <w:tr w:rsidR="00EB5D79" w:rsidRPr="00E34C05" w14:paraId="43351A81" w14:textId="77777777" w:rsidTr="00BC7BC3">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0E2ADDE"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Project locations:</w:t>
            </w:r>
          </w:p>
        </w:tc>
        <w:tc>
          <w:tcPr>
            <w:tcW w:w="3463" w:type="pct"/>
          </w:tcPr>
          <w:p w14:paraId="2334FF5B" w14:textId="52382ED1" w:rsidR="00B472D2" w:rsidRPr="00E34C05" w:rsidRDefault="00EE2C12" w:rsidP="00686E52">
            <w:pPr>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 xml:space="preserve">Sudan: </w:t>
            </w:r>
            <w:r w:rsidR="00900C83" w:rsidRPr="00E34C05">
              <w:rPr>
                <w:rFonts w:ascii="Gill Sans MT" w:hAnsi="Gill Sans MT" w:cstheme="majorHAnsi"/>
              </w:rPr>
              <w:t xml:space="preserve">Blue Nile, </w:t>
            </w:r>
            <w:r w:rsidR="00CF1C9C" w:rsidRPr="00E34C05">
              <w:rPr>
                <w:rFonts w:ascii="Gill Sans MT" w:hAnsi="Gill Sans MT" w:cstheme="majorHAnsi"/>
              </w:rPr>
              <w:t>Damazin</w:t>
            </w:r>
            <w:r w:rsidR="00692248" w:rsidRPr="00E34C05">
              <w:rPr>
                <w:rFonts w:ascii="Gill Sans MT" w:hAnsi="Gill Sans MT" w:cstheme="majorHAnsi"/>
              </w:rPr>
              <w:t>e</w:t>
            </w:r>
            <w:r w:rsidR="00900C83" w:rsidRPr="00E34C05">
              <w:rPr>
                <w:rFonts w:ascii="Gill Sans MT" w:hAnsi="Gill Sans MT" w:cstheme="majorHAnsi"/>
              </w:rPr>
              <w:t xml:space="preserve"> locality (</w:t>
            </w:r>
            <w:proofErr w:type="spellStart"/>
            <w:r w:rsidR="00900C83" w:rsidRPr="00E34C05">
              <w:rPr>
                <w:rFonts w:ascii="Gill Sans MT" w:hAnsi="Gill Sans MT" w:cstheme="majorHAnsi"/>
              </w:rPr>
              <w:t>Almusalas</w:t>
            </w:r>
            <w:proofErr w:type="spellEnd"/>
            <w:r w:rsidR="00900C83" w:rsidRPr="00E34C05">
              <w:rPr>
                <w:rFonts w:ascii="Gill Sans MT" w:hAnsi="Gill Sans MT" w:cstheme="majorHAnsi"/>
              </w:rPr>
              <w:t xml:space="preserve">, </w:t>
            </w:r>
            <w:proofErr w:type="spellStart"/>
            <w:r w:rsidR="00900C83" w:rsidRPr="00E34C05">
              <w:rPr>
                <w:rFonts w:ascii="Gill Sans MT" w:hAnsi="Gill Sans MT" w:cstheme="majorHAnsi"/>
              </w:rPr>
              <w:t>Elgasam</w:t>
            </w:r>
            <w:proofErr w:type="spellEnd"/>
            <w:r w:rsidR="00900C83" w:rsidRPr="00E34C05">
              <w:rPr>
                <w:rFonts w:ascii="Gill Sans MT" w:hAnsi="Gill Sans MT" w:cstheme="majorHAnsi"/>
              </w:rPr>
              <w:t xml:space="preserve">, </w:t>
            </w:r>
            <w:proofErr w:type="spellStart"/>
            <w:r w:rsidR="00900C83" w:rsidRPr="00E34C05">
              <w:rPr>
                <w:rFonts w:ascii="Gill Sans MT" w:hAnsi="Gill Sans MT" w:cstheme="majorHAnsi"/>
              </w:rPr>
              <w:t>Rayh</w:t>
            </w:r>
            <w:proofErr w:type="spellEnd"/>
            <w:r w:rsidR="00900C83" w:rsidRPr="00E34C05">
              <w:rPr>
                <w:rFonts w:ascii="Gill Sans MT" w:hAnsi="Gill Sans MT" w:cstheme="majorHAnsi"/>
              </w:rPr>
              <w:t xml:space="preserve"> Balack) </w:t>
            </w:r>
            <w:r w:rsidR="00160A57" w:rsidRPr="00E34C05">
              <w:rPr>
                <w:rFonts w:ascii="Gill Sans MT" w:hAnsi="Gill Sans MT" w:cstheme="majorHAnsi"/>
              </w:rPr>
              <w:t xml:space="preserve">and </w:t>
            </w:r>
            <w:r w:rsidR="00CF1C9C" w:rsidRPr="00E34C05">
              <w:rPr>
                <w:rFonts w:ascii="Gill Sans MT" w:hAnsi="Gill Sans MT" w:cstheme="majorHAnsi"/>
              </w:rPr>
              <w:t>Red Sea</w:t>
            </w:r>
            <w:r w:rsidR="00595100" w:rsidRPr="00E34C05">
              <w:rPr>
                <w:rFonts w:ascii="Gill Sans MT" w:hAnsi="Gill Sans MT" w:cstheme="majorHAnsi"/>
              </w:rPr>
              <w:t xml:space="preserve"> (Tokar and </w:t>
            </w:r>
            <w:proofErr w:type="spellStart"/>
            <w:r w:rsidR="00595100" w:rsidRPr="00E34C05">
              <w:rPr>
                <w:rFonts w:ascii="Gill Sans MT" w:hAnsi="Gill Sans MT" w:cstheme="majorHAnsi"/>
              </w:rPr>
              <w:t>Ageig</w:t>
            </w:r>
            <w:proofErr w:type="spellEnd"/>
            <w:r w:rsidR="00595100" w:rsidRPr="00E34C05">
              <w:rPr>
                <w:rFonts w:ascii="Gill Sans MT" w:hAnsi="Gill Sans MT" w:cstheme="majorHAnsi"/>
              </w:rPr>
              <w:t xml:space="preserve"> localities) </w:t>
            </w:r>
          </w:p>
        </w:tc>
      </w:tr>
      <w:tr w:rsidR="00EB5D79" w:rsidRPr="00E34C05" w14:paraId="4C3DFC7E"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7469589"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Thematic areas</w:t>
            </w:r>
          </w:p>
        </w:tc>
        <w:tc>
          <w:tcPr>
            <w:tcW w:w="3463" w:type="pct"/>
          </w:tcPr>
          <w:p w14:paraId="19E39E56" w14:textId="65926DAB" w:rsidR="00B472D2" w:rsidRPr="00E34C05" w:rsidRDefault="00461B5D" w:rsidP="00686E52">
            <w:pPr>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E34C05">
              <w:rPr>
                <w:rFonts w:ascii="Gill Sans MT" w:hAnsi="Gill Sans MT" w:cstheme="majorHAnsi"/>
              </w:rPr>
              <w:t xml:space="preserve">Anticipatory Action, </w:t>
            </w:r>
            <w:r w:rsidR="0005311C" w:rsidRPr="00E34C05">
              <w:rPr>
                <w:rFonts w:ascii="Gill Sans MT" w:hAnsi="Gill Sans MT" w:cstheme="majorHAnsi"/>
              </w:rPr>
              <w:t>Child poverty</w:t>
            </w:r>
            <w:r w:rsidR="00CE57BF" w:rsidRPr="00E34C05">
              <w:rPr>
                <w:rFonts w:ascii="Gill Sans MT" w:hAnsi="Gill Sans MT" w:cstheme="majorHAnsi"/>
              </w:rPr>
              <w:t xml:space="preserve"> (Food Security and Livelihoods)</w:t>
            </w:r>
            <w:r w:rsidR="0005311C" w:rsidRPr="00E34C05">
              <w:rPr>
                <w:rFonts w:ascii="Gill Sans MT" w:hAnsi="Gill Sans MT" w:cstheme="majorHAnsi"/>
              </w:rPr>
              <w:t>, Education, Health &amp; Nutrition</w:t>
            </w:r>
            <w:r w:rsidR="0093318E" w:rsidRPr="00E34C05">
              <w:rPr>
                <w:rFonts w:ascii="Gill Sans MT" w:hAnsi="Gill Sans MT" w:cstheme="majorHAnsi"/>
              </w:rPr>
              <w:t xml:space="preserve">, Climate Resilience </w:t>
            </w:r>
          </w:p>
        </w:tc>
      </w:tr>
      <w:tr w:rsidR="00EB5D79" w:rsidRPr="00E34C05" w14:paraId="2295FA97" w14:textId="77777777" w:rsidTr="00BC7BC3">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10C50E8"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Donor</w:t>
            </w:r>
          </w:p>
        </w:tc>
        <w:tc>
          <w:tcPr>
            <w:tcW w:w="3463" w:type="pct"/>
          </w:tcPr>
          <w:p w14:paraId="508893AB" w14:textId="7E549F05" w:rsidR="00B472D2" w:rsidRPr="00E34C05" w:rsidRDefault="00DD798E"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GFFO</w:t>
            </w:r>
            <w:r w:rsidR="0088165A" w:rsidRPr="00E34C05">
              <w:rPr>
                <w:rFonts w:ascii="Gill Sans MT" w:hAnsi="Gill Sans MT" w:cstheme="majorHAnsi"/>
              </w:rPr>
              <w:t xml:space="preserve"> - </w:t>
            </w:r>
            <w:r w:rsidRPr="00E34C05">
              <w:rPr>
                <w:rFonts w:ascii="Gill Sans MT" w:hAnsi="Gill Sans MT" w:cstheme="majorHAnsi"/>
              </w:rPr>
              <w:t xml:space="preserve">German Federal Foreign Office </w:t>
            </w:r>
          </w:p>
        </w:tc>
      </w:tr>
      <w:tr w:rsidR="00EB5D79" w:rsidRPr="00E34C05" w14:paraId="0C1C274E"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6EBB2E45" w14:textId="77777777" w:rsidR="00B472D2" w:rsidRPr="00E34C05" w:rsidRDefault="00B472D2" w:rsidP="00686E52">
            <w:pPr>
              <w:jc w:val="both"/>
              <w:rPr>
                <w:rFonts w:ascii="Gill Sans MT" w:hAnsi="Gill Sans MT" w:cstheme="majorHAnsi"/>
              </w:rPr>
            </w:pPr>
            <w:r w:rsidRPr="00E34C05">
              <w:rPr>
                <w:rFonts w:ascii="Gill Sans MT" w:hAnsi="Gill Sans MT" w:cstheme="majorHAnsi"/>
              </w:rPr>
              <w:t xml:space="preserve">Key stakeholders </w:t>
            </w:r>
          </w:p>
        </w:tc>
        <w:tc>
          <w:tcPr>
            <w:tcW w:w="3463" w:type="pct"/>
            <w:tcBorders>
              <w:bottom w:val="nil"/>
            </w:tcBorders>
          </w:tcPr>
          <w:p w14:paraId="273D1DE4" w14:textId="2520A4D5" w:rsidR="00300340" w:rsidRPr="00E34C05" w:rsidRDefault="00545EB0" w:rsidP="00686E52">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E34C05">
              <w:rPr>
                <w:rFonts w:ascii="Gill Sans MT" w:hAnsi="Gill Sans MT" w:cstheme="majorHAnsi"/>
              </w:rPr>
              <w:t>Government officials (all levels)</w:t>
            </w:r>
          </w:p>
          <w:p w14:paraId="27FF66EC" w14:textId="3AE9CF6A" w:rsidR="00196B5D" w:rsidRPr="00E34C05" w:rsidRDefault="00545EB0" w:rsidP="00686E52">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E34C05">
              <w:rPr>
                <w:rFonts w:ascii="Gill Sans MT" w:hAnsi="Gill Sans MT" w:cstheme="majorHAnsi"/>
              </w:rPr>
              <w:t>Community</w:t>
            </w:r>
            <w:r w:rsidR="00300340" w:rsidRPr="00E34C05">
              <w:rPr>
                <w:rFonts w:ascii="Gill Sans MT" w:hAnsi="Gill Sans MT" w:cstheme="majorHAnsi"/>
              </w:rPr>
              <w:t xml:space="preserve"> leaders</w:t>
            </w:r>
          </w:p>
        </w:tc>
      </w:tr>
      <w:tr w:rsidR="00EB5D79" w:rsidRPr="00E34C05" w14:paraId="30CFDD8E" w14:textId="77777777" w:rsidTr="00BC7BC3">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2F1C9E53" w14:textId="77777777" w:rsidR="00B472D2" w:rsidRPr="00E34C05" w:rsidRDefault="00B472D2" w:rsidP="00686E52">
            <w:pPr>
              <w:jc w:val="both"/>
              <w:rPr>
                <w:rFonts w:ascii="Gill Sans MT" w:hAnsi="Gill Sans MT" w:cstheme="majorHAnsi"/>
              </w:rPr>
            </w:pPr>
          </w:p>
        </w:tc>
        <w:tc>
          <w:tcPr>
            <w:tcW w:w="3463" w:type="pct"/>
            <w:tcBorders>
              <w:top w:val="nil"/>
              <w:bottom w:val="nil"/>
            </w:tcBorders>
          </w:tcPr>
          <w:p w14:paraId="4D1EEA00" w14:textId="06C812CE" w:rsidR="00B472D2"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Community-based organizations</w:t>
            </w:r>
          </w:p>
          <w:p w14:paraId="3659FCDB" w14:textId="77777777" w:rsidR="00545EB0"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National authorities</w:t>
            </w:r>
          </w:p>
          <w:p w14:paraId="20508136" w14:textId="77777777" w:rsidR="00545EB0"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The national committee for early action</w:t>
            </w:r>
          </w:p>
          <w:p w14:paraId="092319A7" w14:textId="77777777" w:rsidR="00545EB0"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Area coordination bodies</w:t>
            </w:r>
          </w:p>
          <w:p w14:paraId="3D4AAA3F" w14:textId="40E18B00" w:rsidR="00AE671D"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Humanitarian clusters</w:t>
            </w:r>
          </w:p>
          <w:p w14:paraId="608C9FD3" w14:textId="154D43D2" w:rsidR="00545EB0"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Local authorities</w:t>
            </w:r>
          </w:p>
          <w:p w14:paraId="42D84B89" w14:textId="4D0864B9" w:rsidR="00692248" w:rsidRPr="00E34C05" w:rsidRDefault="00545EB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 xml:space="preserve">Children </w:t>
            </w:r>
          </w:p>
          <w:p w14:paraId="77F29876" w14:textId="4DA2369A" w:rsidR="007B5BAE" w:rsidRPr="00E34C05" w:rsidRDefault="007B5BAE"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p>
        </w:tc>
      </w:tr>
      <w:tr w:rsidR="00EB5D79" w:rsidRPr="00E34C05" w14:paraId="5FBD0533" w14:textId="77777777" w:rsidTr="00BC7BC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31735FA3"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Estimated beneficiaries</w:t>
            </w:r>
          </w:p>
        </w:tc>
        <w:tc>
          <w:tcPr>
            <w:tcW w:w="3463" w:type="pct"/>
            <w:tcBorders>
              <w:top w:val="nil"/>
            </w:tcBorders>
          </w:tcPr>
          <w:p w14:paraId="3228BBE5" w14:textId="7B08316F" w:rsidR="00B472D2" w:rsidRPr="00E34C05" w:rsidRDefault="00900C83" w:rsidP="00686E52">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E34C05">
              <w:rPr>
                <w:rFonts w:ascii="Gill Sans MT" w:hAnsi="Gill Sans MT" w:cstheme="majorHAnsi"/>
              </w:rPr>
              <w:t>2</w:t>
            </w:r>
            <w:r w:rsidR="000D38B7" w:rsidRPr="00E34C05">
              <w:rPr>
                <w:rFonts w:ascii="Gill Sans MT" w:hAnsi="Gill Sans MT" w:cstheme="majorHAnsi"/>
              </w:rPr>
              <w:t xml:space="preserve">0,000 direct beneficiaries </w:t>
            </w:r>
          </w:p>
        </w:tc>
      </w:tr>
      <w:tr w:rsidR="00EB5D79" w:rsidRPr="00E34C05" w14:paraId="30EDE577" w14:textId="77777777" w:rsidTr="00BC7BC3">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17D5A87" w14:textId="77777777" w:rsidR="00B472D2" w:rsidRPr="00E34C05" w:rsidRDefault="00B472D2" w:rsidP="00686E52">
            <w:pPr>
              <w:jc w:val="both"/>
              <w:rPr>
                <w:rFonts w:ascii="Gill Sans MT" w:hAnsi="Gill Sans MT" w:cstheme="majorHAnsi"/>
                <w:bCs w:val="0"/>
                <w:i/>
              </w:rPr>
            </w:pPr>
            <w:r w:rsidRPr="00E34C05">
              <w:rPr>
                <w:rFonts w:ascii="Gill Sans MT" w:hAnsi="Gill Sans MT" w:cstheme="majorHAnsi"/>
              </w:rPr>
              <w:t>Overall objective of the project</w:t>
            </w:r>
          </w:p>
        </w:tc>
        <w:tc>
          <w:tcPr>
            <w:tcW w:w="3463" w:type="pct"/>
          </w:tcPr>
          <w:p w14:paraId="7106E78C" w14:textId="51CDB284" w:rsidR="00B472D2" w:rsidRPr="00E34C05" w:rsidRDefault="00C70B30" w:rsidP="00686E52">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E34C05">
              <w:rPr>
                <w:rFonts w:ascii="Gill Sans MT" w:hAnsi="Gill Sans MT" w:cstheme="majorHAnsi"/>
              </w:rPr>
              <w:t xml:space="preserve">To </w:t>
            </w:r>
            <w:r w:rsidR="007D24C9" w:rsidRPr="00E34C05">
              <w:rPr>
                <w:rFonts w:ascii="Gill Sans MT" w:hAnsi="Gill Sans MT" w:cstheme="majorHAnsi"/>
              </w:rPr>
              <w:t xml:space="preserve">support families and communities to mitigate adverse impact of rapid and slow-onset crisis in Sudan through integrated and timely Anticipatory Action (AA) interventions </w:t>
            </w:r>
            <w:r w:rsidR="00900C83" w:rsidRPr="00E34C05">
              <w:rPr>
                <w:rFonts w:ascii="Gill Sans MT" w:hAnsi="Gill Sans MT" w:cstheme="majorHAnsi"/>
              </w:rPr>
              <w:t>by</w:t>
            </w:r>
            <w:r w:rsidR="007D24C9" w:rsidRPr="00E34C05">
              <w:rPr>
                <w:rFonts w:ascii="Gill Sans MT" w:hAnsi="Gill Sans MT" w:cstheme="majorHAnsi"/>
              </w:rPr>
              <w:t xml:space="preserve"> investing in improvement of humanitarian risks/shocks monitoring through building capacities and systems to monitor and generate early warnings and predictive analysis</w:t>
            </w:r>
            <w:r w:rsidR="007B159F" w:rsidRPr="00E34C05">
              <w:rPr>
                <w:rFonts w:ascii="Gill Sans MT" w:hAnsi="Gill Sans MT" w:cstheme="majorHAnsi"/>
              </w:rPr>
              <w:t xml:space="preserve"> and</w:t>
            </w:r>
            <w:r w:rsidR="00C76474" w:rsidRPr="00E34C05">
              <w:rPr>
                <w:rFonts w:ascii="Gill Sans MT" w:hAnsi="Gill Sans MT" w:cstheme="majorHAnsi"/>
              </w:rPr>
              <w:t>,</w:t>
            </w:r>
            <w:r w:rsidR="007B159F" w:rsidRPr="00E34C05">
              <w:rPr>
                <w:rFonts w:ascii="Gill Sans MT" w:hAnsi="Gill Sans MT" w:cstheme="majorHAnsi"/>
              </w:rPr>
              <w:t xml:space="preserve"> </w:t>
            </w:r>
            <w:r w:rsidR="007D24C9" w:rsidRPr="00E34C05">
              <w:rPr>
                <w:rFonts w:ascii="Gill Sans MT" w:hAnsi="Gill Sans MT" w:cstheme="majorHAnsi"/>
              </w:rPr>
              <w:t>by utilizing predictive forecasting tools and triggers to initiate locally</w:t>
            </w:r>
            <w:r w:rsidR="0064392E" w:rsidRPr="00E34C05">
              <w:rPr>
                <w:rFonts w:ascii="Gill Sans MT" w:hAnsi="Gill Sans MT" w:cstheme="majorHAnsi"/>
              </w:rPr>
              <w:t>-</w:t>
            </w:r>
            <w:r w:rsidR="007D24C9" w:rsidRPr="00E34C05">
              <w:rPr>
                <w:rFonts w:ascii="Gill Sans MT" w:hAnsi="Gill Sans MT" w:cstheme="majorHAnsi"/>
              </w:rPr>
              <w:t>led AAs within communities.</w:t>
            </w:r>
          </w:p>
        </w:tc>
      </w:tr>
    </w:tbl>
    <w:p w14:paraId="6F7BEC54" w14:textId="3188C698" w:rsidR="00BD6480" w:rsidRPr="00E34C05" w:rsidRDefault="00BD6480" w:rsidP="00686E52">
      <w:pPr>
        <w:spacing w:after="0" w:line="360" w:lineRule="auto"/>
        <w:jc w:val="both"/>
        <w:rPr>
          <w:rFonts w:ascii="Gill Sans MT" w:hAnsi="Gill Sans MT" w:cstheme="majorHAnsi"/>
          <w:b/>
          <w:bCs/>
          <w:highlight w:val="white"/>
        </w:rPr>
      </w:pPr>
    </w:p>
    <w:p w14:paraId="40D1E54F" w14:textId="21B6EC00" w:rsidR="00563E53" w:rsidRPr="00E34C05" w:rsidRDefault="00563E53" w:rsidP="00686E52">
      <w:pPr>
        <w:spacing w:after="0" w:line="360" w:lineRule="auto"/>
        <w:jc w:val="both"/>
        <w:rPr>
          <w:rFonts w:ascii="Gill Sans MT" w:hAnsi="Gill Sans MT" w:cstheme="majorHAnsi"/>
          <w:b/>
          <w:bCs/>
          <w:highlight w:val="white"/>
        </w:rPr>
      </w:pPr>
      <w:r w:rsidRPr="00E34C05">
        <w:rPr>
          <w:rFonts w:ascii="Gill Sans MT" w:hAnsi="Gill Sans MT" w:cstheme="majorHAnsi"/>
          <w:b/>
          <w:bCs/>
          <w:highlight w:val="white"/>
        </w:rPr>
        <w:br w:type="page"/>
      </w:r>
    </w:p>
    <w:p w14:paraId="018891CC" w14:textId="77777777" w:rsidR="002579B5" w:rsidRPr="00E34C05" w:rsidRDefault="002579B5" w:rsidP="00686E52">
      <w:pPr>
        <w:tabs>
          <w:tab w:val="left" w:pos="720"/>
        </w:tabs>
        <w:autoSpaceDE w:val="0"/>
        <w:autoSpaceDN w:val="0"/>
        <w:adjustRightInd w:val="0"/>
        <w:spacing w:after="0" w:line="360" w:lineRule="auto"/>
        <w:jc w:val="both"/>
        <w:rPr>
          <w:rFonts w:ascii="Gill Sans MT" w:hAnsi="Gill Sans MT" w:cstheme="majorHAnsi"/>
          <w:b/>
          <w:bCs/>
          <w:highlight w:val="white"/>
        </w:rPr>
      </w:pPr>
    </w:p>
    <w:p w14:paraId="544DE7C8" w14:textId="77777777" w:rsidR="00F34170" w:rsidRPr="00E34C05" w:rsidRDefault="00F34170" w:rsidP="00686E52">
      <w:pPr>
        <w:pStyle w:val="ListParagraph"/>
        <w:numPr>
          <w:ilvl w:val="0"/>
          <w:numId w:val="6"/>
        </w:numPr>
        <w:tabs>
          <w:tab w:val="left" w:pos="720"/>
        </w:tabs>
        <w:autoSpaceDE w:val="0"/>
        <w:autoSpaceDN w:val="0"/>
        <w:adjustRightInd w:val="0"/>
        <w:spacing w:after="0" w:line="360" w:lineRule="auto"/>
        <w:jc w:val="both"/>
        <w:rPr>
          <w:rFonts w:ascii="Gill Sans MT" w:hAnsi="Gill Sans MT" w:cstheme="majorHAnsi"/>
          <w:b/>
          <w:bCs/>
        </w:rPr>
      </w:pPr>
      <w:r w:rsidRPr="00E34C05">
        <w:rPr>
          <w:rFonts w:ascii="Gill Sans MT" w:hAnsi="Gill Sans MT" w:cstheme="majorHAnsi"/>
          <w:b/>
          <w:bCs/>
        </w:rPr>
        <w:t>Background</w:t>
      </w:r>
    </w:p>
    <w:p w14:paraId="4BC1D8B2" w14:textId="77777777" w:rsidR="00BB763E" w:rsidRPr="00E34C05" w:rsidRDefault="00BB763E" w:rsidP="00686E52">
      <w:pPr>
        <w:pStyle w:val="ListParagraph"/>
        <w:tabs>
          <w:tab w:val="left" w:pos="720"/>
        </w:tabs>
        <w:autoSpaceDE w:val="0"/>
        <w:autoSpaceDN w:val="0"/>
        <w:adjustRightInd w:val="0"/>
        <w:spacing w:after="0" w:line="360" w:lineRule="auto"/>
        <w:ind w:left="1080"/>
        <w:jc w:val="both"/>
        <w:rPr>
          <w:rFonts w:ascii="Gill Sans MT" w:hAnsi="Gill Sans MT" w:cstheme="majorHAnsi"/>
          <w:b/>
          <w:bCs/>
        </w:rPr>
      </w:pPr>
      <w:r w:rsidRPr="00E34C05">
        <w:rPr>
          <w:rFonts w:ascii="Gill Sans MT" w:hAnsi="Gill Sans MT" w:cstheme="majorHAnsi"/>
          <w:b/>
          <w:bCs/>
        </w:rPr>
        <w:t>Context information</w:t>
      </w:r>
    </w:p>
    <w:p w14:paraId="66A2F3DC" w14:textId="6D493002" w:rsidR="00CF713F" w:rsidRPr="00E34C05" w:rsidRDefault="00CF713F" w:rsidP="00686E52">
      <w:pPr>
        <w:autoSpaceDE w:val="0"/>
        <w:autoSpaceDN w:val="0"/>
        <w:adjustRightInd w:val="0"/>
        <w:spacing w:after="0" w:line="360" w:lineRule="auto"/>
        <w:jc w:val="both"/>
        <w:rPr>
          <w:rFonts w:ascii="Gill Sans MT" w:hAnsi="Gill Sans MT" w:cstheme="majorHAnsi"/>
        </w:rPr>
      </w:pPr>
      <w:r w:rsidRPr="00E34C05">
        <w:rPr>
          <w:rFonts w:ascii="Gill Sans MT" w:hAnsi="Gill Sans MT" w:cstheme="majorHAnsi"/>
        </w:rPr>
        <w:t xml:space="preserve">SC has been working in Sudan since 1984 to deliver programs </w:t>
      </w:r>
      <w:r w:rsidR="00BB763E" w:rsidRPr="00E34C05">
        <w:rPr>
          <w:rFonts w:ascii="Gill Sans MT" w:hAnsi="Gill Sans MT" w:cstheme="majorHAnsi"/>
        </w:rPr>
        <w:t>to respond the enormous needs</w:t>
      </w:r>
      <w:r w:rsidR="007E76E2" w:rsidRPr="00E34C05">
        <w:rPr>
          <w:rFonts w:ascii="Gill Sans MT" w:hAnsi="Gill Sans MT" w:cstheme="majorHAnsi"/>
        </w:rPr>
        <w:t xml:space="preserve"> of</w:t>
      </w:r>
      <w:r w:rsidR="00BB763E" w:rsidRPr="00E34C05">
        <w:rPr>
          <w:rFonts w:ascii="Gill Sans MT" w:hAnsi="Gill Sans MT" w:cstheme="majorHAnsi"/>
        </w:rPr>
        <w:t xml:space="preserve"> children, their families and communities.</w:t>
      </w:r>
      <w:r w:rsidRPr="00E34C05">
        <w:rPr>
          <w:rFonts w:ascii="Gill Sans MT" w:hAnsi="Gill Sans MT" w:cstheme="majorHAnsi"/>
        </w:rPr>
        <w:t xml:space="preserve"> </w:t>
      </w:r>
      <w:r w:rsidR="00BD1F16" w:rsidRPr="00E34C05">
        <w:rPr>
          <w:rFonts w:ascii="Gill Sans MT" w:hAnsi="Gill Sans MT" w:cstheme="majorHAnsi"/>
        </w:rPr>
        <w:t xml:space="preserve">Save the Children (SC) currently has an operational presence </w:t>
      </w:r>
      <w:r w:rsidR="005C69A9" w:rsidRPr="00E34C05">
        <w:rPr>
          <w:rFonts w:ascii="Gill Sans MT" w:hAnsi="Gill Sans MT" w:cstheme="majorHAnsi"/>
        </w:rPr>
        <w:t>across ten states of Khartoum, Blue Nile, South, West, and North Kordofan, North, West &amp; Central Darfur, Sennar, and Red Sea states in Sudan</w:t>
      </w:r>
      <w:r w:rsidRPr="00E34C05">
        <w:rPr>
          <w:rFonts w:ascii="Gill Sans MT" w:hAnsi="Gill Sans MT" w:cstheme="majorHAnsi"/>
        </w:rPr>
        <w:t xml:space="preserve"> </w:t>
      </w:r>
      <w:r w:rsidR="00BD1F16" w:rsidRPr="00E34C05">
        <w:rPr>
          <w:rFonts w:ascii="Gill Sans MT" w:hAnsi="Gill Sans MT" w:cstheme="majorHAnsi"/>
        </w:rPr>
        <w:t>and enjoys a good working relationship with communities and other stakeholders</w:t>
      </w:r>
      <w:r w:rsidRPr="00E34C05">
        <w:rPr>
          <w:rFonts w:ascii="Gill Sans MT" w:hAnsi="Gill Sans MT" w:cstheme="majorHAnsi"/>
        </w:rPr>
        <w:t xml:space="preserve">. </w:t>
      </w:r>
      <w:r w:rsidR="00BD1F16" w:rsidRPr="00E34C05">
        <w:rPr>
          <w:rFonts w:ascii="Gill Sans MT" w:hAnsi="Gill Sans MT" w:cstheme="majorHAnsi"/>
        </w:rPr>
        <w:t xml:space="preserve">SC has </w:t>
      </w:r>
      <w:r w:rsidRPr="00E34C05">
        <w:rPr>
          <w:rFonts w:ascii="Gill Sans MT" w:hAnsi="Gill Sans MT" w:cstheme="majorHAnsi"/>
        </w:rPr>
        <w:t xml:space="preserve">demonstrated </w:t>
      </w:r>
      <w:r w:rsidR="00BD1F16" w:rsidRPr="00E34C05">
        <w:rPr>
          <w:rFonts w:ascii="Gill Sans MT" w:hAnsi="Gill Sans MT" w:cstheme="majorHAnsi"/>
        </w:rPr>
        <w:t>experience in responding to emergencies, including disease outbreaks, natural disasters and conflict-induced crises</w:t>
      </w:r>
      <w:r w:rsidRPr="00E34C05">
        <w:rPr>
          <w:rFonts w:ascii="Gill Sans MT" w:hAnsi="Gill Sans MT" w:cstheme="majorHAnsi"/>
        </w:rPr>
        <w:t xml:space="preserve"> responding in </w:t>
      </w:r>
      <w:r w:rsidR="0048688A" w:rsidRPr="00E34C05">
        <w:rPr>
          <w:rFonts w:ascii="Gill Sans MT" w:hAnsi="Gill Sans MT" w:cstheme="majorHAnsi"/>
        </w:rPr>
        <w:t xml:space="preserve">2023 </w:t>
      </w:r>
      <w:r w:rsidRPr="00E34C05">
        <w:rPr>
          <w:rFonts w:ascii="Gill Sans MT" w:hAnsi="Gill Sans MT" w:cstheme="majorHAnsi"/>
        </w:rPr>
        <w:t xml:space="preserve">core thematic areas. </w:t>
      </w:r>
      <w:r w:rsidR="007B59BC" w:rsidRPr="00E34C05">
        <w:rPr>
          <w:rFonts w:ascii="Gill Sans MT" w:hAnsi="Gill Sans MT" w:cstheme="majorHAnsi"/>
        </w:rPr>
        <w:t>A</w:t>
      </w:r>
      <w:r w:rsidR="009A6958" w:rsidRPr="00E34C05">
        <w:rPr>
          <w:rFonts w:ascii="Gill Sans MT" w:hAnsi="Gill Sans MT" w:cstheme="majorHAnsi"/>
        </w:rPr>
        <w:t xml:space="preserve"> </w:t>
      </w:r>
      <w:r w:rsidR="00B8616A" w:rsidRPr="00E34C05">
        <w:rPr>
          <w:rFonts w:ascii="Gill Sans MT" w:hAnsi="Gill Sans MT" w:cstheme="majorHAnsi"/>
        </w:rPr>
        <w:t xml:space="preserve">violence power struggle broke out on 15 April 2023 in Sudan’s capital of Khartoum between the two main factions of the ruling military: the Sudanese Armed Forces (SAF), which acts as the official Sudanese </w:t>
      </w:r>
      <w:r w:rsidR="00F0782F" w:rsidRPr="00E34C05">
        <w:rPr>
          <w:rFonts w:ascii="Gill Sans MT" w:hAnsi="Gill Sans MT" w:cstheme="majorHAnsi"/>
        </w:rPr>
        <w:t>A</w:t>
      </w:r>
      <w:r w:rsidR="00B8616A" w:rsidRPr="00E34C05">
        <w:rPr>
          <w:rFonts w:ascii="Gill Sans MT" w:hAnsi="Gill Sans MT" w:cstheme="majorHAnsi"/>
        </w:rPr>
        <w:t xml:space="preserve">rmy, and a paramilitary force, the Rapid Support Forces (RSF). </w:t>
      </w:r>
      <w:r w:rsidR="00C9598E" w:rsidRPr="00E34C05">
        <w:rPr>
          <w:rFonts w:ascii="Gill Sans MT" w:hAnsi="Gill Sans MT" w:cstheme="majorHAnsi"/>
        </w:rPr>
        <w:t xml:space="preserve">It has </w:t>
      </w:r>
      <w:r w:rsidR="00CF5B7F" w:rsidRPr="00E34C05">
        <w:rPr>
          <w:rFonts w:ascii="Gill Sans MT" w:hAnsi="Gill Sans MT" w:cstheme="majorHAnsi"/>
        </w:rPr>
        <w:t>further deteriorated the humanitarian situation</w:t>
      </w:r>
      <w:r w:rsidR="00900C83" w:rsidRPr="00E34C05">
        <w:rPr>
          <w:rFonts w:ascii="Gill Sans MT" w:hAnsi="Gill Sans MT" w:cstheme="majorHAnsi"/>
        </w:rPr>
        <w:t xml:space="preserve">. </w:t>
      </w:r>
      <w:r w:rsidR="00222056" w:rsidRPr="00E34C05">
        <w:rPr>
          <w:rFonts w:ascii="Gill Sans MT" w:hAnsi="Gill Sans MT" w:cstheme="majorHAnsi"/>
        </w:rPr>
        <w:t>M</w:t>
      </w:r>
      <w:r w:rsidR="00BF71ED" w:rsidRPr="00E34C05">
        <w:rPr>
          <w:rFonts w:ascii="Gill Sans MT" w:hAnsi="Gill Sans MT" w:cstheme="majorHAnsi"/>
        </w:rPr>
        <w:t xml:space="preserve">ore than 8 million </w:t>
      </w:r>
      <w:r w:rsidR="00EC4CA4" w:rsidRPr="00E34C05">
        <w:rPr>
          <w:rFonts w:ascii="Gill Sans MT" w:hAnsi="Gill Sans MT" w:cstheme="majorHAnsi"/>
        </w:rPr>
        <w:t xml:space="preserve">people </w:t>
      </w:r>
      <w:r w:rsidR="00FA05C2" w:rsidRPr="00E34C05">
        <w:rPr>
          <w:rFonts w:ascii="Gill Sans MT" w:hAnsi="Gill Sans MT" w:cstheme="majorHAnsi"/>
        </w:rPr>
        <w:t xml:space="preserve">have been </w:t>
      </w:r>
      <w:r w:rsidR="000F28F1" w:rsidRPr="00E34C05">
        <w:rPr>
          <w:rFonts w:ascii="Gill Sans MT" w:hAnsi="Gill Sans MT" w:cstheme="majorHAnsi"/>
        </w:rPr>
        <w:t>displaced</w:t>
      </w:r>
      <w:r w:rsidR="00941ED4" w:rsidRPr="00E34C05">
        <w:rPr>
          <w:rFonts w:ascii="Gill Sans MT" w:hAnsi="Gill Sans MT" w:cstheme="majorHAnsi"/>
        </w:rPr>
        <w:t xml:space="preserve"> inside and outside Sudan,</w:t>
      </w:r>
      <w:r w:rsidR="000F28F1" w:rsidRPr="00E34C05">
        <w:rPr>
          <w:rFonts w:ascii="Gill Sans MT" w:hAnsi="Gill Sans MT" w:cstheme="majorHAnsi"/>
        </w:rPr>
        <w:t xml:space="preserve"> </w:t>
      </w:r>
      <w:r w:rsidR="00C94A1D" w:rsidRPr="00E34C05">
        <w:rPr>
          <w:rFonts w:ascii="Gill Sans MT" w:hAnsi="Gill Sans MT" w:cstheme="majorHAnsi"/>
        </w:rPr>
        <w:t>according to DTM shared by IOM on 9</w:t>
      </w:r>
      <w:r w:rsidR="00C94A1D" w:rsidRPr="00E34C05">
        <w:rPr>
          <w:rFonts w:ascii="Gill Sans MT" w:hAnsi="Gill Sans MT" w:cstheme="majorHAnsi"/>
          <w:vertAlign w:val="superscript"/>
        </w:rPr>
        <w:t>th</w:t>
      </w:r>
      <w:r w:rsidR="00C94A1D" w:rsidRPr="00E34C05">
        <w:rPr>
          <w:rFonts w:ascii="Gill Sans MT" w:hAnsi="Gill Sans MT" w:cstheme="majorHAnsi"/>
        </w:rPr>
        <w:t xml:space="preserve"> </w:t>
      </w:r>
      <w:r w:rsidR="00D6582F" w:rsidRPr="00E34C05">
        <w:rPr>
          <w:rFonts w:ascii="Gill Sans MT" w:hAnsi="Gill Sans MT" w:cstheme="majorHAnsi"/>
        </w:rPr>
        <w:t>February</w:t>
      </w:r>
      <w:r w:rsidR="00C94A1D" w:rsidRPr="00E34C05">
        <w:rPr>
          <w:rFonts w:ascii="Gill Sans MT" w:hAnsi="Gill Sans MT" w:cstheme="majorHAnsi"/>
        </w:rPr>
        <w:t xml:space="preserve"> </w:t>
      </w:r>
      <w:r w:rsidR="002C7B8B" w:rsidRPr="00E34C05">
        <w:rPr>
          <w:rFonts w:ascii="Gill Sans MT" w:hAnsi="Gill Sans MT" w:cstheme="majorHAnsi"/>
        </w:rPr>
        <w:t xml:space="preserve">2024, </w:t>
      </w:r>
      <w:r w:rsidR="000F28F1" w:rsidRPr="00E34C05">
        <w:rPr>
          <w:rFonts w:ascii="Gill Sans MT" w:hAnsi="Gill Sans MT" w:cstheme="majorHAnsi"/>
        </w:rPr>
        <w:t xml:space="preserve">particularly </w:t>
      </w:r>
      <w:r w:rsidR="00C07E0F" w:rsidRPr="00E34C05">
        <w:rPr>
          <w:rFonts w:ascii="Gill Sans MT" w:hAnsi="Gill Sans MT" w:cstheme="majorHAnsi"/>
        </w:rPr>
        <w:t>in</w:t>
      </w:r>
      <w:r w:rsidR="00B8616A" w:rsidRPr="00E34C05">
        <w:rPr>
          <w:rFonts w:ascii="Gill Sans MT" w:hAnsi="Gill Sans MT" w:cstheme="majorHAnsi"/>
        </w:rPr>
        <w:t xml:space="preserve"> Khartoum</w:t>
      </w:r>
      <w:r w:rsidR="00C07E0F" w:rsidRPr="00E34C05">
        <w:rPr>
          <w:rFonts w:ascii="Gill Sans MT" w:hAnsi="Gill Sans MT" w:cstheme="majorHAnsi"/>
        </w:rPr>
        <w:t xml:space="preserve">, </w:t>
      </w:r>
      <w:r w:rsidR="00B8616A" w:rsidRPr="00E34C05">
        <w:rPr>
          <w:rFonts w:ascii="Gill Sans MT" w:hAnsi="Gill Sans MT" w:cstheme="majorHAnsi"/>
        </w:rPr>
        <w:t>Darfur</w:t>
      </w:r>
      <w:r w:rsidR="00C07E0F" w:rsidRPr="00E34C05">
        <w:rPr>
          <w:rFonts w:ascii="Gill Sans MT" w:hAnsi="Gill Sans MT" w:cstheme="majorHAnsi"/>
        </w:rPr>
        <w:t>, Kordofan and Gazira</w:t>
      </w:r>
      <w:r w:rsidR="00B8616A" w:rsidRPr="00E34C05">
        <w:rPr>
          <w:rFonts w:ascii="Gill Sans MT" w:hAnsi="Gill Sans MT" w:cstheme="majorHAnsi"/>
        </w:rPr>
        <w:t xml:space="preserve"> States, making it inaccessible amid a worsening humanitarian situation. The conflict has resulted in </w:t>
      </w:r>
      <w:r w:rsidR="005644B9" w:rsidRPr="00E34C05">
        <w:rPr>
          <w:rFonts w:ascii="Gill Sans MT" w:hAnsi="Gill Sans MT" w:cstheme="majorHAnsi"/>
        </w:rPr>
        <w:t xml:space="preserve">mass </w:t>
      </w:r>
      <w:r w:rsidR="00B8616A" w:rsidRPr="00E34C05">
        <w:rPr>
          <w:rFonts w:ascii="Gill Sans MT" w:hAnsi="Gill Sans MT" w:cstheme="majorHAnsi"/>
        </w:rPr>
        <w:t xml:space="preserve">displacement of civilians </w:t>
      </w:r>
      <w:r w:rsidR="00BB6E84" w:rsidRPr="00E34C05">
        <w:rPr>
          <w:rFonts w:ascii="Gill Sans MT" w:hAnsi="Gill Sans MT" w:cstheme="majorHAnsi"/>
        </w:rPr>
        <w:t>into</w:t>
      </w:r>
      <w:r w:rsidR="005644B9" w:rsidRPr="00E34C05">
        <w:rPr>
          <w:rFonts w:ascii="Gill Sans MT" w:hAnsi="Gill Sans MT" w:cstheme="majorHAnsi"/>
        </w:rPr>
        <w:t xml:space="preserve"> what </w:t>
      </w:r>
      <w:r w:rsidR="00274891" w:rsidRPr="00E34C05">
        <w:rPr>
          <w:rFonts w:ascii="Gill Sans MT" w:hAnsi="Gill Sans MT" w:cstheme="majorHAnsi"/>
        </w:rPr>
        <w:t>perceive as safe area</w:t>
      </w:r>
      <w:r w:rsidR="006E7BB9" w:rsidRPr="00E34C05">
        <w:rPr>
          <w:rFonts w:ascii="Gill Sans MT" w:hAnsi="Gill Sans MT" w:cstheme="majorHAnsi"/>
        </w:rPr>
        <w:t>s</w:t>
      </w:r>
      <w:r w:rsidR="00274891" w:rsidRPr="00E34C05">
        <w:rPr>
          <w:rFonts w:ascii="Gill Sans MT" w:hAnsi="Gill Sans MT" w:cstheme="majorHAnsi"/>
        </w:rPr>
        <w:t xml:space="preserve"> all over the country</w:t>
      </w:r>
      <w:r w:rsidR="00B8616A" w:rsidRPr="00E34C05">
        <w:rPr>
          <w:rFonts w:ascii="Gill Sans MT" w:hAnsi="Gill Sans MT" w:cstheme="majorHAnsi"/>
        </w:rPr>
        <w:t>, as well as cross-border movements to surrounding countries.</w:t>
      </w:r>
    </w:p>
    <w:p w14:paraId="7704ED70" w14:textId="77777777" w:rsidR="00F45E35" w:rsidRPr="00E34C05" w:rsidRDefault="00F45E35" w:rsidP="00686E52">
      <w:pPr>
        <w:tabs>
          <w:tab w:val="left" w:pos="720"/>
        </w:tabs>
        <w:autoSpaceDE w:val="0"/>
        <w:autoSpaceDN w:val="0"/>
        <w:adjustRightInd w:val="0"/>
        <w:spacing w:after="0" w:line="360" w:lineRule="auto"/>
        <w:jc w:val="both"/>
        <w:rPr>
          <w:rFonts w:ascii="Gill Sans MT" w:hAnsi="Gill Sans MT" w:cstheme="majorHAnsi"/>
          <w:bCs/>
        </w:rPr>
      </w:pPr>
    </w:p>
    <w:p w14:paraId="14723EE7" w14:textId="4EE8D7ED" w:rsidR="002579B5" w:rsidRPr="00E34C05" w:rsidRDefault="00BD1F16" w:rsidP="00686E52">
      <w:pPr>
        <w:tabs>
          <w:tab w:val="left" w:pos="720"/>
        </w:tabs>
        <w:autoSpaceDE w:val="0"/>
        <w:autoSpaceDN w:val="0"/>
        <w:adjustRightInd w:val="0"/>
        <w:spacing w:after="0" w:line="360" w:lineRule="auto"/>
        <w:jc w:val="both"/>
        <w:rPr>
          <w:rFonts w:ascii="Gill Sans MT" w:hAnsi="Gill Sans MT" w:cstheme="majorHAnsi"/>
          <w:bCs/>
          <w:highlight w:val="white"/>
        </w:rPr>
      </w:pPr>
      <w:r w:rsidRPr="00E34C05">
        <w:rPr>
          <w:rFonts w:ascii="Gill Sans MT" w:hAnsi="Gill Sans MT" w:cstheme="majorHAnsi"/>
          <w:bCs/>
        </w:rPr>
        <w:t xml:space="preserve"> </w:t>
      </w:r>
    </w:p>
    <w:p w14:paraId="2A2F7F54" w14:textId="6C92AD75" w:rsidR="00F34170" w:rsidRPr="00E34C05" w:rsidRDefault="00E15DAF" w:rsidP="00686E52">
      <w:pPr>
        <w:pStyle w:val="ListParagraph"/>
        <w:numPr>
          <w:ilvl w:val="0"/>
          <w:numId w:val="6"/>
        </w:numPr>
        <w:tabs>
          <w:tab w:val="left" w:pos="720"/>
        </w:tabs>
        <w:autoSpaceDE w:val="0"/>
        <w:autoSpaceDN w:val="0"/>
        <w:adjustRightInd w:val="0"/>
        <w:spacing w:after="0" w:line="360" w:lineRule="auto"/>
        <w:jc w:val="both"/>
        <w:rPr>
          <w:rFonts w:ascii="Gill Sans MT" w:hAnsi="Gill Sans MT" w:cstheme="majorHAnsi"/>
          <w:b/>
          <w:bCs/>
          <w:highlight w:val="white"/>
        </w:rPr>
      </w:pPr>
      <w:r w:rsidRPr="00E34C05">
        <w:rPr>
          <w:rFonts w:ascii="Gill Sans MT" w:hAnsi="Gill Sans MT" w:cstheme="majorHAnsi"/>
          <w:b/>
          <w:bCs/>
          <w:highlight w:val="white"/>
        </w:rPr>
        <w:t xml:space="preserve">Background of the </w:t>
      </w:r>
      <w:r w:rsidR="00356C0C" w:rsidRPr="00E34C05">
        <w:rPr>
          <w:rFonts w:ascii="Gill Sans MT" w:hAnsi="Gill Sans MT" w:cstheme="majorHAnsi"/>
          <w:b/>
          <w:bCs/>
          <w:highlight w:val="white"/>
        </w:rPr>
        <w:t>GFFO p</w:t>
      </w:r>
      <w:r w:rsidR="00623322" w:rsidRPr="00E34C05">
        <w:rPr>
          <w:rFonts w:ascii="Gill Sans MT" w:hAnsi="Gill Sans MT" w:cstheme="majorHAnsi"/>
          <w:b/>
          <w:bCs/>
          <w:highlight w:val="white"/>
        </w:rPr>
        <w:t xml:space="preserve">roject </w:t>
      </w:r>
    </w:p>
    <w:p w14:paraId="71C31FC8" w14:textId="6350A9C1" w:rsidR="00893E5A" w:rsidRPr="00E34C05" w:rsidRDefault="00E15DAF" w:rsidP="00686E52">
      <w:pPr>
        <w:tabs>
          <w:tab w:val="left" w:pos="720"/>
        </w:tabs>
        <w:autoSpaceDE w:val="0"/>
        <w:autoSpaceDN w:val="0"/>
        <w:adjustRightInd w:val="0"/>
        <w:spacing w:after="0" w:line="360" w:lineRule="auto"/>
        <w:jc w:val="both"/>
        <w:rPr>
          <w:rFonts w:ascii="Gill Sans MT" w:eastAsia="Arial" w:hAnsi="Gill Sans MT" w:cstheme="majorHAnsi"/>
        </w:rPr>
      </w:pPr>
      <w:r w:rsidRPr="00E34C05">
        <w:rPr>
          <w:rFonts w:ascii="Gill Sans MT" w:hAnsi="Gill Sans MT" w:cstheme="majorHAnsi"/>
        </w:rPr>
        <w:t xml:space="preserve">The </w:t>
      </w:r>
      <w:r w:rsidR="00DD3BB7" w:rsidRPr="00E34C05">
        <w:rPr>
          <w:rFonts w:ascii="Gill Sans MT" w:hAnsi="Gill Sans MT" w:cstheme="majorHAnsi"/>
        </w:rPr>
        <w:t xml:space="preserve">GFFO </w:t>
      </w:r>
      <w:r w:rsidRPr="00E34C05">
        <w:rPr>
          <w:rFonts w:ascii="Gill Sans MT" w:hAnsi="Gill Sans MT" w:cstheme="majorHAnsi"/>
        </w:rPr>
        <w:t xml:space="preserve">intervention </w:t>
      </w:r>
      <w:r w:rsidR="00BB1882" w:rsidRPr="00E34C05">
        <w:rPr>
          <w:rFonts w:ascii="Gill Sans MT" w:hAnsi="Gill Sans MT" w:cstheme="majorHAnsi"/>
        </w:rPr>
        <w:t>aims to s</w:t>
      </w:r>
      <w:r w:rsidR="00DD3BB7" w:rsidRPr="00E34C05">
        <w:rPr>
          <w:rFonts w:ascii="Gill Sans MT" w:hAnsi="Gill Sans MT" w:cstheme="majorHAnsi"/>
        </w:rPr>
        <w:t xml:space="preserve">trengthen and expand community based Anticipatory Action in Blue Nile and Red Sea States to mitigate the impact of predicted shocks resulting in reduced humanitarian needs.  </w:t>
      </w:r>
      <w:r w:rsidR="00786F5D" w:rsidRPr="00E34C05">
        <w:rPr>
          <w:rFonts w:ascii="Gill Sans MT" w:eastAsia="Arial" w:hAnsi="Gill Sans MT" w:cstheme="majorHAnsi"/>
        </w:rPr>
        <w:t xml:space="preserve">Anticipatory Action </w:t>
      </w:r>
      <w:r w:rsidR="00222749" w:rsidRPr="00E34C05">
        <w:rPr>
          <w:rFonts w:ascii="Gill Sans MT" w:eastAsia="Arial" w:hAnsi="Gill Sans MT" w:cstheme="majorHAnsi"/>
        </w:rPr>
        <w:t>acts ahead of predictable</w:t>
      </w:r>
      <w:r w:rsidR="00786F5D" w:rsidRPr="00E34C05">
        <w:rPr>
          <w:rFonts w:ascii="Gill Sans MT" w:eastAsia="Arial" w:hAnsi="Gill Sans MT" w:cstheme="majorHAnsi"/>
        </w:rPr>
        <w:t xml:space="preserve"> disasters and actively seeks to reduce their impact through predictive analysis, community engagement, and advocacy. </w:t>
      </w:r>
    </w:p>
    <w:p w14:paraId="580722D4" w14:textId="77777777" w:rsidR="00893E5A" w:rsidRPr="00E34C05" w:rsidRDefault="00893E5A" w:rsidP="00686E52">
      <w:pPr>
        <w:tabs>
          <w:tab w:val="left" w:pos="720"/>
        </w:tabs>
        <w:autoSpaceDE w:val="0"/>
        <w:autoSpaceDN w:val="0"/>
        <w:adjustRightInd w:val="0"/>
        <w:spacing w:after="0" w:line="360" w:lineRule="auto"/>
        <w:jc w:val="both"/>
        <w:rPr>
          <w:rFonts w:ascii="Gill Sans MT" w:eastAsia="Arial" w:hAnsi="Gill Sans MT" w:cstheme="majorHAnsi"/>
        </w:rPr>
      </w:pPr>
    </w:p>
    <w:p w14:paraId="7CCCE04F" w14:textId="65A7236E" w:rsidR="00893E5A" w:rsidRPr="00E34C05" w:rsidRDefault="00786F5D" w:rsidP="00686E52">
      <w:pPr>
        <w:tabs>
          <w:tab w:val="left" w:pos="720"/>
        </w:tabs>
        <w:autoSpaceDE w:val="0"/>
        <w:autoSpaceDN w:val="0"/>
        <w:adjustRightInd w:val="0"/>
        <w:spacing w:after="0" w:line="360" w:lineRule="auto"/>
        <w:jc w:val="both"/>
        <w:rPr>
          <w:rFonts w:ascii="Gill Sans MT" w:eastAsia="Arial" w:hAnsi="Gill Sans MT" w:cstheme="majorHAnsi"/>
        </w:rPr>
      </w:pPr>
      <w:r w:rsidRPr="00E34C05">
        <w:rPr>
          <w:rFonts w:ascii="Gill Sans MT" w:eastAsia="Arial" w:hAnsi="Gill Sans MT" w:cstheme="majorHAnsi"/>
        </w:rPr>
        <w:t xml:space="preserve">While other sectors often focus on reactive responses to crises, Anticipatory Action emphasizes preventing or mitigating the consequences of disasters before they occur. It complements and enhances the overall disaster preparedness and advocacy efforts by shifting the paradigm from response to preparedness and proactive risk reduction. </w:t>
      </w:r>
    </w:p>
    <w:p w14:paraId="004F1804" w14:textId="77777777" w:rsidR="00893E5A" w:rsidRPr="00E34C05" w:rsidRDefault="00893E5A" w:rsidP="00686E52">
      <w:pPr>
        <w:tabs>
          <w:tab w:val="left" w:pos="720"/>
        </w:tabs>
        <w:autoSpaceDE w:val="0"/>
        <w:autoSpaceDN w:val="0"/>
        <w:adjustRightInd w:val="0"/>
        <w:spacing w:after="0" w:line="360" w:lineRule="auto"/>
        <w:jc w:val="both"/>
        <w:rPr>
          <w:rFonts w:ascii="Gill Sans MT" w:eastAsia="Arial" w:hAnsi="Gill Sans MT" w:cstheme="majorHAnsi"/>
        </w:rPr>
      </w:pPr>
    </w:p>
    <w:p w14:paraId="7265B96F" w14:textId="5AC630E8" w:rsidR="00786F5D" w:rsidRPr="00E34C05" w:rsidRDefault="00786F5D" w:rsidP="00686E52">
      <w:pPr>
        <w:tabs>
          <w:tab w:val="left" w:pos="720"/>
        </w:tabs>
        <w:autoSpaceDE w:val="0"/>
        <w:autoSpaceDN w:val="0"/>
        <w:adjustRightInd w:val="0"/>
        <w:spacing w:after="0" w:line="360" w:lineRule="auto"/>
        <w:jc w:val="both"/>
        <w:rPr>
          <w:rFonts w:ascii="Gill Sans MT" w:eastAsia="Arial" w:hAnsi="Gill Sans MT" w:cstheme="majorHAnsi"/>
        </w:rPr>
      </w:pPr>
      <w:r w:rsidRPr="00E34C05">
        <w:rPr>
          <w:rFonts w:ascii="Gill Sans MT" w:eastAsia="Arial" w:hAnsi="Gill Sans MT" w:cstheme="majorHAnsi"/>
        </w:rPr>
        <w:t xml:space="preserve">Thus, due to the Anticipatory Action approach, the project does not target the implementation of activities in the humanitarian sectors directly but focuses on improving and developing disaster risk </w:t>
      </w:r>
      <w:r w:rsidRPr="00E34C05">
        <w:rPr>
          <w:rFonts w:ascii="Gill Sans MT" w:eastAsia="Arial" w:hAnsi="Gill Sans MT" w:cstheme="majorHAnsi"/>
        </w:rPr>
        <w:lastRenderedPageBreak/>
        <w:t xml:space="preserve">reduction. This will contribute to mitigating negative impacts in the sectors of Food Security, Nutrition and Livelihoods but also in the sectors of WASH, Health, Education, Protection and Shelter.  </w:t>
      </w:r>
    </w:p>
    <w:p w14:paraId="4387C937" w14:textId="77777777" w:rsidR="00786F5D" w:rsidRPr="00E34C05" w:rsidRDefault="00786F5D" w:rsidP="00686E52">
      <w:pPr>
        <w:shd w:val="clear" w:color="auto" w:fill="FFFFFF" w:themeFill="background1"/>
        <w:spacing w:after="0" w:line="360" w:lineRule="auto"/>
        <w:jc w:val="both"/>
        <w:rPr>
          <w:rFonts w:ascii="Gill Sans MT" w:eastAsia="Arial" w:hAnsi="Gill Sans MT" w:cstheme="majorHAnsi"/>
        </w:rPr>
      </w:pPr>
    </w:p>
    <w:p w14:paraId="3C95F0D8" w14:textId="2E904FA0" w:rsidR="00F34170" w:rsidRPr="00E34C05" w:rsidRDefault="00F34170" w:rsidP="00686E52">
      <w:pPr>
        <w:pStyle w:val="ListParagraph"/>
        <w:numPr>
          <w:ilvl w:val="0"/>
          <w:numId w:val="6"/>
        </w:numPr>
        <w:tabs>
          <w:tab w:val="left" w:pos="720"/>
        </w:tabs>
        <w:autoSpaceDE w:val="0"/>
        <w:autoSpaceDN w:val="0"/>
        <w:adjustRightInd w:val="0"/>
        <w:spacing w:after="0" w:line="360" w:lineRule="auto"/>
        <w:jc w:val="both"/>
        <w:rPr>
          <w:rFonts w:ascii="Gill Sans MT" w:hAnsi="Gill Sans MT" w:cstheme="majorHAnsi"/>
          <w:b/>
          <w:bCs/>
          <w:highlight w:val="white"/>
        </w:rPr>
      </w:pPr>
      <w:r w:rsidRPr="00E34C05">
        <w:rPr>
          <w:rFonts w:ascii="Gill Sans MT" w:hAnsi="Gill Sans MT" w:cstheme="majorHAnsi"/>
          <w:b/>
          <w:bCs/>
          <w:highlight w:val="white"/>
        </w:rPr>
        <w:t xml:space="preserve">Purpose of the </w:t>
      </w:r>
      <w:r w:rsidR="00BC3DA0" w:rsidRPr="00E34C05">
        <w:rPr>
          <w:rFonts w:ascii="Gill Sans MT" w:hAnsi="Gill Sans MT" w:cstheme="majorHAnsi"/>
          <w:b/>
          <w:bCs/>
          <w:highlight w:val="white"/>
        </w:rPr>
        <w:t xml:space="preserve">baseline study </w:t>
      </w:r>
    </w:p>
    <w:p w14:paraId="440937B9" w14:textId="77777777" w:rsidR="001B4034" w:rsidRPr="00E34C05" w:rsidRDefault="00893E5A" w:rsidP="00686E52">
      <w:pPr>
        <w:spacing w:after="0" w:line="360" w:lineRule="auto"/>
        <w:jc w:val="both"/>
        <w:rPr>
          <w:rFonts w:ascii="Gill Sans MT" w:hAnsi="Gill Sans MT" w:cstheme="majorHAnsi"/>
          <w:iCs/>
        </w:rPr>
      </w:pPr>
      <w:r w:rsidRPr="00E34C05">
        <w:rPr>
          <w:rFonts w:ascii="Gill Sans MT" w:hAnsi="Gill Sans MT" w:cstheme="majorHAnsi"/>
          <w:iCs/>
        </w:rPr>
        <w:t xml:space="preserve">The primary objective of the baseline study is to gather data and information related to the outcome indicators with a focus on the beneficiaries in the targeted areas. This baseline survey serves as the foundation for the </w:t>
      </w:r>
      <w:r w:rsidR="009C4019" w:rsidRPr="00E34C05">
        <w:rPr>
          <w:rFonts w:ascii="Gill Sans MT" w:hAnsi="Gill Sans MT" w:cstheme="majorHAnsi"/>
          <w:iCs/>
        </w:rPr>
        <w:t xml:space="preserve">midterm and </w:t>
      </w:r>
      <w:r w:rsidRPr="00E34C05">
        <w:rPr>
          <w:rFonts w:ascii="Gill Sans MT" w:hAnsi="Gill Sans MT" w:cstheme="majorHAnsi"/>
          <w:iCs/>
        </w:rPr>
        <w:t>final evaluation</w:t>
      </w:r>
      <w:r w:rsidR="007E1D12" w:rsidRPr="00E34C05">
        <w:rPr>
          <w:rFonts w:ascii="Gill Sans MT" w:hAnsi="Gill Sans MT" w:cstheme="majorHAnsi"/>
          <w:iCs/>
        </w:rPr>
        <w:t xml:space="preserve"> in addition to establishing the initial benchmarks and aiding in the determination of targets for project indicators. </w:t>
      </w:r>
    </w:p>
    <w:p w14:paraId="1830AFD2" w14:textId="77777777" w:rsidR="001319C8" w:rsidRPr="00E34C05" w:rsidRDefault="001319C8" w:rsidP="00686E52">
      <w:pPr>
        <w:spacing w:after="0" w:line="360" w:lineRule="auto"/>
        <w:jc w:val="both"/>
        <w:rPr>
          <w:rFonts w:ascii="Gill Sans MT" w:hAnsi="Gill Sans MT" w:cstheme="majorHAnsi"/>
          <w:iCs/>
        </w:rPr>
      </w:pPr>
    </w:p>
    <w:p w14:paraId="77B566BC" w14:textId="0B10F261" w:rsidR="00910419" w:rsidRPr="00E34C05" w:rsidRDefault="001B4034" w:rsidP="001319C8">
      <w:pPr>
        <w:spacing w:after="0" w:line="360" w:lineRule="auto"/>
        <w:jc w:val="both"/>
        <w:rPr>
          <w:rFonts w:ascii="Gill Sans MT" w:hAnsi="Gill Sans MT" w:cstheme="majorHAnsi"/>
          <w:iCs/>
        </w:rPr>
      </w:pPr>
      <w:r w:rsidRPr="00E34C05">
        <w:rPr>
          <w:rFonts w:ascii="Gill Sans MT" w:hAnsi="Gill Sans MT" w:cstheme="majorHAnsi"/>
          <w:iCs/>
        </w:rPr>
        <w:t xml:space="preserve">The baseline survey will be conducted and will use historical data, that is, the consultant will ask communities about the last disaster that occurred in their localities and the impact it had (retrospective survey). </w:t>
      </w:r>
      <w:r w:rsidR="007E1D12" w:rsidRPr="00E34C05">
        <w:rPr>
          <w:rFonts w:ascii="Gill Sans MT" w:hAnsi="Gill Sans MT" w:cstheme="majorHAnsi"/>
          <w:iCs/>
        </w:rPr>
        <w:t xml:space="preserve">The midterm evaluation </w:t>
      </w:r>
      <w:r w:rsidR="001319C8" w:rsidRPr="00E34C05">
        <w:rPr>
          <w:rFonts w:ascii="Gill Sans MT" w:hAnsi="Gill Sans MT" w:cstheme="majorHAnsi"/>
          <w:iCs/>
        </w:rPr>
        <w:t>will</w:t>
      </w:r>
      <w:r w:rsidR="007E1D12" w:rsidRPr="00E34C05">
        <w:rPr>
          <w:rFonts w:ascii="Gill Sans MT" w:hAnsi="Gill Sans MT" w:cstheme="majorHAnsi"/>
          <w:iCs/>
        </w:rPr>
        <w:t xml:space="preserve"> be</w:t>
      </w:r>
      <w:r w:rsidR="00D22876" w:rsidRPr="00E34C05">
        <w:rPr>
          <w:rFonts w:ascii="Gill Sans MT" w:hAnsi="Gill Sans MT" w:cstheme="majorHAnsi"/>
          <w:iCs/>
        </w:rPr>
        <w:t xml:space="preserve"> conducted in the project locations</w:t>
      </w:r>
      <w:r w:rsidR="00C01C05" w:rsidRPr="00E34C05">
        <w:rPr>
          <w:rFonts w:ascii="Gill Sans MT" w:hAnsi="Gill Sans MT" w:cstheme="majorHAnsi"/>
          <w:iCs/>
        </w:rPr>
        <w:t>,</w:t>
      </w:r>
      <w:r w:rsidR="00D22876" w:rsidRPr="00E34C05">
        <w:rPr>
          <w:rFonts w:ascii="Gill Sans MT" w:hAnsi="Gill Sans MT" w:cstheme="majorHAnsi"/>
          <w:iCs/>
        </w:rPr>
        <w:t xml:space="preserve"> after</w:t>
      </w:r>
      <w:r w:rsidR="002C7343" w:rsidRPr="00E34C05">
        <w:rPr>
          <w:rFonts w:ascii="Gill Sans MT" w:hAnsi="Gill Sans MT" w:cstheme="majorHAnsi"/>
          <w:iCs/>
        </w:rPr>
        <w:t xml:space="preserve"> the same disaster has occurred for a second time. This time, there should have been Anticipatory Action measures </w:t>
      </w:r>
      <w:r w:rsidR="00177DF8" w:rsidRPr="00E34C05">
        <w:rPr>
          <w:rFonts w:ascii="Gill Sans MT" w:hAnsi="Gill Sans MT" w:cstheme="majorHAnsi"/>
          <w:iCs/>
        </w:rPr>
        <w:t xml:space="preserve">in place. The final evaluation </w:t>
      </w:r>
      <w:r w:rsidR="001319C8" w:rsidRPr="00E34C05">
        <w:rPr>
          <w:rFonts w:ascii="Gill Sans MT" w:hAnsi="Gill Sans MT" w:cstheme="majorHAnsi"/>
          <w:iCs/>
        </w:rPr>
        <w:t xml:space="preserve">will </w:t>
      </w:r>
      <w:r w:rsidR="00177DF8" w:rsidRPr="00E34C05">
        <w:rPr>
          <w:rFonts w:ascii="Gill Sans MT" w:hAnsi="Gill Sans MT" w:cstheme="majorHAnsi"/>
          <w:iCs/>
        </w:rPr>
        <w:t>be done towards the end of the project</w:t>
      </w:r>
      <w:r w:rsidR="00C01C05" w:rsidRPr="00E34C05">
        <w:rPr>
          <w:rFonts w:ascii="Gill Sans MT" w:hAnsi="Gill Sans MT" w:cstheme="majorHAnsi"/>
          <w:iCs/>
        </w:rPr>
        <w:t>,</w:t>
      </w:r>
      <w:r w:rsidR="00177DF8" w:rsidRPr="00E34C05">
        <w:rPr>
          <w:rFonts w:ascii="Gill Sans MT" w:hAnsi="Gill Sans MT" w:cstheme="majorHAnsi"/>
          <w:iCs/>
        </w:rPr>
        <w:t xml:space="preserve"> after the same disaster has occurred for a third</w:t>
      </w:r>
      <w:r w:rsidR="00C01C05" w:rsidRPr="00E34C05">
        <w:rPr>
          <w:rFonts w:ascii="Gill Sans MT" w:hAnsi="Gill Sans MT" w:cstheme="majorHAnsi"/>
          <w:iCs/>
        </w:rPr>
        <w:t>,</w:t>
      </w:r>
      <w:r w:rsidR="00177DF8" w:rsidRPr="00E34C05">
        <w:rPr>
          <w:rFonts w:ascii="Gill Sans MT" w:hAnsi="Gill Sans MT" w:cstheme="majorHAnsi"/>
          <w:iCs/>
        </w:rPr>
        <w:t xml:space="preserve"> time</w:t>
      </w:r>
      <w:r w:rsidR="00AA77FC" w:rsidRPr="00E34C05">
        <w:rPr>
          <w:rFonts w:ascii="Gill Sans MT" w:hAnsi="Gill Sans MT" w:cstheme="majorHAnsi"/>
          <w:iCs/>
        </w:rPr>
        <w:t xml:space="preserve"> with full Anticipatory Action measures in place.</w:t>
      </w:r>
    </w:p>
    <w:p w14:paraId="7D46A087" w14:textId="77777777" w:rsidR="00910419" w:rsidRPr="00E34C05" w:rsidRDefault="00910419" w:rsidP="00686E52">
      <w:pPr>
        <w:spacing w:after="0" w:line="360" w:lineRule="auto"/>
        <w:jc w:val="both"/>
        <w:rPr>
          <w:rFonts w:ascii="Gill Sans MT" w:hAnsi="Gill Sans MT" w:cstheme="majorHAnsi"/>
          <w:iCs/>
        </w:rPr>
      </w:pPr>
    </w:p>
    <w:p w14:paraId="136A0514" w14:textId="0D1CEF85" w:rsidR="000B1D11" w:rsidRPr="00E34C05" w:rsidRDefault="00C76474" w:rsidP="00686E52">
      <w:pPr>
        <w:spacing w:after="0" w:line="360" w:lineRule="auto"/>
        <w:jc w:val="both"/>
        <w:rPr>
          <w:rFonts w:ascii="Gill Sans MT" w:eastAsia="Calibri" w:hAnsi="Gill Sans MT" w:cstheme="majorHAnsi"/>
          <w:color w:val="444444"/>
        </w:rPr>
      </w:pPr>
      <w:r w:rsidRPr="00E34C05">
        <w:rPr>
          <w:rFonts w:ascii="Gill Sans MT" w:eastAsia="Arial" w:hAnsi="Gill Sans MT" w:cstheme="majorHAnsi"/>
          <w:b/>
          <w:bCs/>
          <w:color w:val="000000" w:themeColor="text1"/>
        </w:rPr>
        <w:t xml:space="preserve">The GFFO project </w:t>
      </w:r>
      <w:r w:rsidR="00772EA1" w:rsidRPr="00E34C05">
        <w:rPr>
          <w:rFonts w:ascii="Gill Sans MT" w:eastAsia="Arial" w:hAnsi="Gill Sans MT" w:cstheme="majorHAnsi"/>
          <w:b/>
          <w:bCs/>
          <w:color w:val="000000" w:themeColor="text1"/>
        </w:rPr>
        <w:t xml:space="preserve">outcome </w:t>
      </w:r>
      <w:r w:rsidRPr="00E34C05">
        <w:rPr>
          <w:rFonts w:ascii="Gill Sans MT" w:eastAsia="Arial" w:hAnsi="Gill Sans MT" w:cstheme="majorHAnsi"/>
          <w:b/>
          <w:bCs/>
          <w:color w:val="000000" w:themeColor="text1"/>
        </w:rPr>
        <w:t>indicators are:</w:t>
      </w:r>
    </w:p>
    <w:p w14:paraId="01AB338C" w14:textId="77777777" w:rsidR="000B1D11" w:rsidRPr="00E34C05" w:rsidRDefault="000B1D11" w:rsidP="00686E52">
      <w:pPr>
        <w:pStyle w:val="ListParagraph"/>
        <w:numPr>
          <w:ilvl w:val="0"/>
          <w:numId w:val="18"/>
        </w:numPr>
        <w:spacing w:after="0" w:line="360" w:lineRule="auto"/>
        <w:jc w:val="both"/>
        <w:rPr>
          <w:rFonts w:ascii="Gill Sans MT" w:hAnsi="Gill Sans MT" w:cstheme="majorHAnsi"/>
        </w:rPr>
      </w:pPr>
      <w:r w:rsidRPr="00E34C05">
        <w:rPr>
          <w:rFonts w:ascii="Gill Sans MT" w:hAnsi="Gill Sans MT" w:cstheme="majorHAnsi"/>
        </w:rPr>
        <w:t>% reduction in the number of people in need of humanitarian assistance following a predicted shock in the targeted locations</w:t>
      </w:r>
    </w:p>
    <w:p w14:paraId="1FE52E25" w14:textId="77777777" w:rsidR="000B1D11" w:rsidRPr="00E34C05" w:rsidRDefault="000B1D11" w:rsidP="00686E52">
      <w:pPr>
        <w:pStyle w:val="ListParagraph"/>
        <w:numPr>
          <w:ilvl w:val="0"/>
          <w:numId w:val="18"/>
        </w:numPr>
        <w:spacing w:after="0" w:line="360" w:lineRule="auto"/>
        <w:jc w:val="both"/>
        <w:rPr>
          <w:rFonts w:ascii="Gill Sans MT" w:hAnsi="Gill Sans MT" w:cstheme="majorHAnsi"/>
        </w:rPr>
      </w:pPr>
      <w:r w:rsidRPr="00E34C05">
        <w:rPr>
          <w:rFonts w:ascii="Gill Sans MT" w:hAnsi="Gill Sans MT" w:cstheme="majorHAnsi"/>
        </w:rPr>
        <w:t>% of communities in the targeted locations that react to early warning signals with at least one counter- or adaptive action by the end of the project</w:t>
      </w:r>
    </w:p>
    <w:p w14:paraId="36280255" w14:textId="77777777" w:rsidR="000B1D11" w:rsidRPr="00E34C05" w:rsidRDefault="000B1D11" w:rsidP="00686E52">
      <w:pPr>
        <w:pStyle w:val="ListParagraph"/>
        <w:numPr>
          <w:ilvl w:val="0"/>
          <w:numId w:val="18"/>
        </w:numPr>
        <w:spacing w:after="0" w:line="360" w:lineRule="auto"/>
        <w:jc w:val="both"/>
        <w:rPr>
          <w:rFonts w:ascii="Gill Sans MT" w:hAnsi="Gill Sans MT" w:cstheme="majorHAnsi"/>
        </w:rPr>
      </w:pPr>
      <w:r w:rsidRPr="00E34C05">
        <w:rPr>
          <w:rFonts w:ascii="Gill Sans MT" w:hAnsi="Gill Sans MT" w:cstheme="majorHAnsi"/>
        </w:rPr>
        <w:t>% increase in the number of communities in the targeted locations with improved early warning systems</w:t>
      </w:r>
    </w:p>
    <w:p w14:paraId="37EE4CE6" w14:textId="77777777" w:rsidR="000B1D11" w:rsidRPr="00E34C05" w:rsidRDefault="000B1D11" w:rsidP="00686E52">
      <w:pPr>
        <w:pStyle w:val="ListParagraph"/>
        <w:numPr>
          <w:ilvl w:val="0"/>
          <w:numId w:val="18"/>
        </w:numPr>
        <w:spacing w:after="0" w:line="360" w:lineRule="auto"/>
        <w:jc w:val="both"/>
        <w:rPr>
          <w:rFonts w:ascii="Gill Sans MT" w:hAnsi="Gill Sans MT" w:cstheme="majorHAnsi"/>
        </w:rPr>
      </w:pPr>
      <w:r w:rsidRPr="00E34C05">
        <w:rPr>
          <w:rFonts w:ascii="Gill Sans MT" w:hAnsi="Gill Sans MT" w:cstheme="majorHAnsi"/>
        </w:rPr>
        <w:t>% of humanitarian funding in Sudan that is allocated to Anticipatory Action</w:t>
      </w:r>
    </w:p>
    <w:p w14:paraId="787E7048" w14:textId="77777777" w:rsidR="001A414B" w:rsidRPr="00E34C05" w:rsidRDefault="001A414B" w:rsidP="00686E52">
      <w:pPr>
        <w:spacing w:after="0" w:line="360" w:lineRule="auto"/>
        <w:jc w:val="both"/>
        <w:rPr>
          <w:rFonts w:ascii="Gill Sans MT" w:hAnsi="Gill Sans MT" w:cstheme="majorHAnsi"/>
          <w:iCs/>
        </w:rPr>
      </w:pPr>
    </w:p>
    <w:p w14:paraId="334CAE22" w14:textId="7A84F191" w:rsidR="00772EA1" w:rsidRPr="00E34C05" w:rsidRDefault="00772EA1" w:rsidP="00772EA1">
      <w:pPr>
        <w:spacing w:after="0" w:line="360" w:lineRule="auto"/>
        <w:jc w:val="both"/>
        <w:rPr>
          <w:rFonts w:ascii="Gill Sans MT" w:hAnsi="Gill Sans MT" w:cstheme="majorHAnsi"/>
          <w:iCs/>
        </w:rPr>
      </w:pPr>
      <w:r w:rsidRPr="00E34C05">
        <w:rPr>
          <w:rFonts w:ascii="Gill Sans MT" w:hAnsi="Gill Sans MT" w:cstheme="majorHAnsi"/>
          <w:iCs/>
        </w:rPr>
        <w:t xml:space="preserve">The </w:t>
      </w:r>
      <w:r w:rsidR="00AF1C85" w:rsidRPr="00E34C05">
        <w:rPr>
          <w:rFonts w:ascii="Gill Sans MT" w:hAnsi="Gill Sans MT" w:cstheme="majorHAnsi"/>
          <w:iCs/>
        </w:rPr>
        <w:t>b</w:t>
      </w:r>
      <w:r w:rsidRPr="00E34C05">
        <w:rPr>
          <w:rFonts w:ascii="Gill Sans MT" w:hAnsi="Gill Sans MT" w:cstheme="majorHAnsi"/>
          <w:iCs/>
        </w:rPr>
        <w:t>aseline study will</w:t>
      </w:r>
      <w:r w:rsidR="00AF1C85" w:rsidRPr="00E34C05">
        <w:rPr>
          <w:rFonts w:ascii="Gill Sans MT" w:hAnsi="Gill Sans MT" w:cstheme="majorHAnsi"/>
          <w:iCs/>
        </w:rPr>
        <w:t xml:space="preserve"> use historical data</w:t>
      </w:r>
      <w:r w:rsidRPr="00E34C05">
        <w:rPr>
          <w:rFonts w:ascii="Gill Sans MT" w:hAnsi="Gill Sans MT" w:cstheme="majorHAnsi"/>
          <w:iCs/>
        </w:rPr>
        <w:t xml:space="preserve"> to get a detailed assessment of the project area with regards to GFFO project objectives on AA. The midterm review will be conducted during the ongoing programme</w:t>
      </w:r>
      <w:r w:rsidR="00316D70" w:rsidRPr="00E34C05">
        <w:rPr>
          <w:rFonts w:ascii="Gill Sans MT" w:hAnsi="Gill Sans MT" w:cstheme="majorHAnsi"/>
          <w:iCs/>
        </w:rPr>
        <w:t xml:space="preserve"> after the event of a</w:t>
      </w:r>
      <w:r w:rsidR="00762226" w:rsidRPr="00E34C05">
        <w:rPr>
          <w:rFonts w:ascii="Gill Sans MT" w:hAnsi="Gill Sans MT" w:cstheme="majorHAnsi"/>
          <w:iCs/>
        </w:rPr>
        <w:t>nother</w:t>
      </w:r>
      <w:r w:rsidR="00316D70" w:rsidRPr="00E34C05">
        <w:rPr>
          <w:rFonts w:ascii="Gill Sans MT" w:hAnsi="Gill Sans MT" w:cstheme="majorHAnsi"/>
          <w:iCs/>
        </w:rPr>
        <w:t xml:space="preserve"> disaster</w:t>
      </w:r>
      <w:r w:rsidRPr="00E34C05">
        <w:rPr>
          <w:rFonts w:ascii="Gill Sans MT" w:hAnsi="Gill Sans MT" w:cstheme="majorHAnsi"/>
          <w:iCs/>
        </w:rPr>
        <w:t>. The midterm will guide decision-making and take stock of the initial lessons learned and will be in the form of a learning workshop. An endline survey will be conducted at the end of GFFO program intervention</w:t>
      </w:r>
      <w:r w:rsidR="00762226" w:rsidRPr="00E34C05">
        <w:rPr>
          <w:rFonts w:ascii="Gill Sans MT" w:hAnsi="Gill Sans MT" w:cstheme="majorHAnsi"/>
          <w:iCs/>
        </w:rPr>
        <w:t>, after the event of another disaster,</w:t>
      </w:r>
      <w:r w:rsidRPr="00E34C05">
        <w:rPr>
          <w:rFonts w:ascii="Gill Sans MT" w:hAnsi="Gill Sans MT" w:cstheme="majorHAnsi"/>
          <w:iCs/>
        </w:rPr>
        <w:t xml:space="preserve"> to measure changes in communities based on the AA activities.</w:t>
      </w:r>
    </w:p>
    <w:p w14:paraId="21EB4E3A" w14:textId="77777777" w:rsidR="00772EA1" w:rsidRPr="00E34C05" w:rsidRDefault="00772EA1" w:rsidP="00772EA1">
      <w:pPr>
        <w:spacing w:after="0" w:line="360" w:lineRule="auto"/>
        <w:jc w:val="both"/>
        <w:rPr>
          <w:rFonts w:ascii="Gill Sans MT" w:hAnsi="Gill Sans MT" w:cstheme="majorHAnsi"/>
          <w:iCs/>
        </w:rPr>
      </w:pPr>
    </w:p>
    <w:p w14:paraId="727358EF" w14:textId="77777777" w:rsidR="00762226" w:rsidRPr="00E34C05" w:rsidRDefault="00762226" w:rsidP="00772EA1">
      <w:pPr>
        <w:spacing w:after="0" w:line="360" w:lineRule="auto"/>
        <w:jc w:val="both"/>
        <w:rPr>
          <w:rFonts w:ascii="Gill Sans MT" w:hAnsi="Gill Sans MT" w:cstheme="majorHAnsi"/>
          <w:iCs/>
        </w:rPr>
      </w:pPr>
    </w:p>
    <w:p w14:paraId="20A81EA3" w14:textId="33126BBA" w:rsidR="004D4765" w:rsidRPr="00E34C05" w:rsidRDefault="006F1FBA" w:rsidP="00686E52">
      <w:pPr>
        <w:pStyle w:val="ListParagraph"/>
        <w:numPr>
          <w:ilvl w:val="0"/>
          <w:numId w:val="6"/>
        </w:numPr>
        <w:spacing w:after="0" w:line="360" w:lineRule="auto"/>
        <w:jc w:val="both"/>
        <w:rPr>
          <w:rFonts w:ascii="Gill Sans MT" w:hAnsi="Gill Sans MT" w:cstheme="majorHAnsi"/>
          <w:b/>
        </w:rPr>
      </w:pPr>
      <w:r w:rsidRPr="00E34C05">
        <w:rPr>
          <w:rFonts w:ascii="Gill Sans MT" w:hAnsi="Gill Sans MT" w:cstheme="majorHAnsi"/>
          <w:b/>
        </w:rPr>
        <w:lastRenderedPageBreak/>
        <w:t xml:space="preserve">Study </w:t>
      </w:r>
      <w:r w:rsidR="004D4765" w:rsidRPr="00E34C05">
        <w:rPr>
          <w:rFonts w:ascii="Gill Sans MT" w:hAnsi="Gill Sans MT" w:cstheme="majorHAnsi"/>
          <w:b/>
        </w:rPr>
        <w:t>Methodology</w:t>
      </w:r>
    </w:p>
    <w:p w14:paraId="636D2AEC" w14:textId="1B91FB08" w:rsidR="006F1FBA" w:rsidRPr="00E34C05" w:rsidRDefault="004D4765" w:rsidP="00686E52">
      <w:pPr>
        <w:spacing w:after="0" w:line="360" w:lineRule="auto"/>
        <w:jc w:val="both"/>
        <w:rPr>
          <w:rFonts w:ascii="Gill Sans MT" w:hAnsi="Gill Sans MT" w:cstheme="majorHAnsi"/>
          <w:b/>
        </w:rPr>
      </w:pPr>
      <w:r w:rsidRPr="00E34C05">
        <w:rPr>
          <w:rFonts w:ascii="Gill Sans MT" w:hAnsi="Gill Sans MT" w:cstheme="majorHAnsi"/>
          <w:b/>
        </w:rPr>
        <w:t xml:space="preserve">Study </w:t>
      </w:r>
      <w:r w:rsidR="006F1FBA" w:rsidRPr="00E34C05">
        <w:rPr>
          <w:rFonts w:ascii="Gill Sans MT" w:hAnsi="Gill Sans MT" w:cstheme="majorHAnsi"/>
          <w:b/>
        </w:rPr>
        <w:t>Design</w:t>
      </w:r>
    </w:p>
    <w:p w14:paraId="18F31031" w14:textId="19948B03" w:rsidR="001344EA" w:rsidRPr="00E34C05" w:rsidRDefault="00CE6AED" w:rsidP="00686E52">
      <w:pPr>
        <w:spacing w:after="0" w:line="360" w:lineRule="auto"/>
        <w:jc w:val="both"/>
        <w:rPr>
          <w:rFonts w:ascii="Gill Sans MT" w:hAnsi="Gill Sans MT" w:cstheme="majorHAnsi"/>
        </w:rPr>
      </w:pPr>
      <w:r w:rsidRPr="00E34C05">
        <w:rPr>
          <w:rFonts w:ascii="Gill Sans MT" w:hAnsi="Gill Sans MT" w:cstheme="majorHAnsi"/>
          <w:bCs/>
        </w:rPr>
        <w:t xml:space="preserve">The </w:t>
      </w:r>
      <w:r w:rsidR="00E001D7" w:rsidRPr="00E34C05">
        <w:rPr>
          <w:rFonts w:ascii="Gill Sans MT" w:hAnsi="Gill Sans MT" w:cstheme="majorHAnsi"/>
          <w:bCs/>
        </w:rPr>
        <w:t xml:space="preserve">baseline </w:t>
      </w:r>
      <w:r w:rsidRPr="00E34C05">
        <w:rPr>
          <w:rFonts w:ascii="Gill Sans MT" w:hAnsi="Gill Sans MT" w:cstheme="majorHAnsi"/>
          <w:bCs/>
        </w:rPr>
        <w:t>will utilize a</w:t>
      </w:r>
      <w:r w:rsidR="002B4F8D" w:rsidRPr="00E34C05">
        <w:rPr>
          <w:rFonts w:ascii="Gill Sans MT" w:hAnsi="Gill Sans MT" w:cstheme="majorHAnsi"/>
          <w:bCs/>
        </w:rPr>
        <w:t xml:space="preserve"> mix of qualitative and quantitative methods such as surveys, focus group discussions, in-depth interviews and observation methods will be used to collect primary data </w:t>
      </w:r>
      <w:r w:rsidR="00675CFC" w:rsidRPr="00E34C05">
        <w:rPr>
          <w:rFonts w:ascii="Gill Sans MT" w:hAnsi="Gill Sans MT" w:cstheme="majorHAnsi"/>
          <w:bCs/>
        </w:rPr>
        <w:t>with community members</w:t>
      </w:r>
      <w:r w:rsidR="00752228" w:rsidRPr="00E34C05">
        <w:rPr>
          <w:rFonts w:ascii="Gill Sans MT" w:hAnsi="Gill Sans MT" w:cstheme="majorHAnsi"/>
          <w:bCs/>
        </w:rPr>
        <w:t xml:space="preserve">, local </w:t>
      </w:r>
      <w:r w:rsidR="00E001D7" w:rsidRPr="00E34C05">
        <w:rPr>
          <w:rFonts w:ascii="Gill Sans MT" w:hAnsi="Gill Sans MT" w:cstheme="majorHAnsi"/>
          <w:bCs/>
        </w:rPr>
        <w:t>leaders,</w:t>
      </w:r>
      <w:r w:rsidR="00752228" w:rsidRPr="00E34C05">
        <w:rPr>
          <w:rFonts w:ascii="Gill Sans MT" w:hAnsi="Gill Sans MT" w:cstheme="majorHAnsi"/>
          <w:bCs/>
        </w:rPr>
        <w:t xml:space="preserve"> and government/local officials. </w:t>
      </w:r>
      <w:r w:rsidR="00AF11BD" w:rsidRPr="00E34C05">
        <w:rPr>
          <w:rFonts w:ascii="Gill Sans MT" w:hAnsi="Gill Sans MT" w:cstheme="majorHAnsi"/>
        </w:rPr>
        <w:t xml:space="preserve">The consultant is required to outline their proposed methodology, which should encompass key aspects such as sampling techniques, sample size determination, tools, design, and administration. </w:t>
      </w:r>
      <w:r w:rsidR="001344EA" w:rsidRPr="00E34C05">
        <w:rPr>
          <w:rFonts w:ascii="Gill Sans MT" w:hAnsi="Gill Sans MT" w:cstheme="majorHAnsi"/>
        </w:rPr>
        <w:t>The consultant is expected to propose and design the methodology for conducting the baseline survey in coordination with MEAL staff. Surveys and interviews are expected to take place at all program locations.</w:t>
      </w:r>
    </w:p>
    <w:p w14:paraId="3FC0DAFA" w14:textId="77777777" w:rsidR="001344EA" w:rsidRPr="00E34C05" w:rsidRDefault="001344EA" w:rsidP="00686E52">
      <w:pPr>
        <w:pStyle w:val="BodyText"/>
        <w:spacing w:line="360" w:lineRule="auto"/>
        <w:rPr>
          <w:rFonts w:ascii="Gill Sans MT" w:hAnsi="Gill Sans MT" w:cstheme="majorHAnsi"/>
          <w:sz w:val="22"/>
          <w:szCs w:val="22"/>
        </w:rPr>
      </w:pPr>
    </w:p>
    <w:p w14:paraId="649D84FB" w14:textId="0FA9127D" w:rsidR="001344EA" w:rsidRPr="00E34C05" w:rsidRDefault="001344EA" w:rsidP="00686E52">
      <w:pPr>
        <w:shd w:val="clear" w:color="auto" w:fill="FFFFFF"/>
        <w:spacing w:after="0" w:line="360" w:lineRule="auto"/>
        <w:jc w:val="both"/>
        <w:rPr>
          <w:rFonts w:ascii="Gill Sans MT" w:hAnsi="Gill Sans MT" w:cstheme="majorHAnsi"/>
        </w:rPr>
      </w:pPr>
      <w:r w:rsidRPr="00E34C05">
        <w:rPr>
          <w:rFonts w:ascii="Gill Sans MT" w:hAnsi="Gill Sans MT" w:cstheme="majorHAnsi"/>
        </w:rPr>
        <w:t>The selected approach will adhere to the do-no-harm principle, prioritizing the prevention of any potential harm or increased risk to both the respondents and the consultancy team</w:t>
      </w:r>
      <w:r w:rsidR="00F81A8B" w:rsidRPr="00E34C05">
        <w:rPr>
          <w:rFonts w:ascii="Gill Sans MT" w:hAnsi="Gill Sans MT" w:cstheme="majorHAnsi"/>
        </w:rPr>
        <w:t xml:space="preserve">. </w:t>
      </w:r>
      <w:r w:rsidRPr="00E34C05">
        <w:rPr>
          <w:rFonts w:ascii="Gill Sans MT" w:hAnsi="Gill Sans MT" w:cstheme="majorHAnsi"/>
        </w:rPr>
        <w:t>This information will inform the initial phase of the selection process. Once selected, the consultancy team will be responsible for providing a comprehensive methodology, along with fieldwork tools, as part of their inception report</w:t>
      </w:r>
    </w:p>
    <w:p w14:paraId="1865E1D6" w14:textId="77777777" w:rsidR="00FF7982" w:rsidRPr="00E34C05" w:rsidRDefault="00FF7982" w:rsidP="00686E52">
      <w:pPr>
        <w:shd w:val="clear" w:color="auto" w:fill="FFFFFF"/>
        <w:spacing w:after="0" w:line="360" w:lineRule="auto"/>
        <w:jc w:val="both"/>
        <w:rPr>
          <w:rFonts w:ascii="Gill Sans MT" w:hAnsi="Gill Sans MT" w:cstheme="majorHAnsi"/>
        </w:rPr>
      </w:pPr>
    </w:p>
    <w:p w14:paraId="23FEE1B5" w14:textId="2ED5FCAB" w:rsidR="00B6675C" w:rsidRPr="00E34C05" w:rsidRDefault="00B6675C" w:rsidP="00686E52">
      <w:pPr>
        <w:spacing w:after="0" w:line="360" w:lineRule="auto"/>
        <w:jc w:val="both"/>
        <w:rPr>
          <w:rFonts w:ascii="Gill Sans MT" w:hAnsi="Gill Sans MT" w:cstheme="majorHAnsi"/>
          <w:b/>
        </w:rPr>
      </w:pPr>
      <w:r w:rsidRPr="00E34C05">
        <w:rPr>
          <w:rFonts w:ascii="Gill Sans MT" w:hAnsi="Gill Sans MT" w:cstheme="majorHAnsi"/>
          <w:b/>
        </w:rPr>
        <w:t>Data Sources and Data Collection Methods / Tools</w:t>
      </w:r>
    </w:p>
    <w:p w14:paraId="05087A92" w14:textId="15B6146E" w:rsidR="00F81A8B" w:rsidRPr="00E34C05" w:rsidRDefault="00193488" w:rsidP="00686E52">
      <w:pPr>
        <w:spacing w:after="0" w:line="360" w:lineRule="auto"/>
        <w:jc w:val="both"/>
        <w:rPr>
          <w:rFonts w:ascii="Gill Sans MT" w:hAnsi="Gill Sans MT" w:cstheme="majorHAnsi"/>
        </w:rPr>
      </w:pPr>
      <w:r w:rsidRPr="00E34C05">
        <w:rPr>
          <w:rFonts w:ascii="Gill Sans MT" w:hAnsi="Gill Sans MT" w:cstheme="majorHAnsi"/>
        </w:rPr>
        <w:t xml:space="preserve">The baseline study will consider both primary and secondary data sources. </w:t>
      </w:r>
      <w:r w:rsidR="00B6675C" w:rsidRPr="00E34C05">
        <w:rPr>
          <w:rFonts w:ascii="Gill Sans MT" w:hAnsi="Gill Sans MT" w:cstheme="majorHAnsi"/>
        </w:rPr>
        <w:t xml:space="preserve">Consultant(s) are expected to </w:t>
      </w:r>
      <w:r w:rsidR="0060413E" w:rsidRPr="00E34C05">
        <w:rPr>
          <w:rFonts w:ascii="Gill Sans MT" w:hAnsi="Gill Sans MT" w:cstheme="majorHAnsi"/>
        </w:rPr>
        <w:t xml:space="preserve">produce a clear methodology section explaining </w:t>
      </w:r>
      <w:r w:rsidR="00861A78" w:rsidRPr="00E34C05">
        <w:rPr>
          <w:rFonts w:ascii="Gill Sans MT" w:hAnsi="Gill Sans MT" w:cstheme="majorHAnsi"/>
        </w:rPr>
        <w:t>the</w:t>
      </w:r>
      <w:r w:rsidR="008E181C" w:rsidRPr="00E34C05">
        <w:rPr>
          <w:rFonts w:ascii="Gill Sans MT" w:hAnsi="Gill Sans MT" w:cstheme="majorHAnsi"/>
        </w:rPr>
        <w:t xml:space="preserve"> data sources and data collection tools and methods</w:t>
      </w:r>
      <w:r w:rsidR="00571348" w:rsidRPr="00E34C05">
        <w:rPr>
          <w:rFonts w:ascii="Gill Sans MT" w:hAnsi="Gill Sans MT" w:cstheme="majorHAnsi"/>
        </w:rPr>
        <w:t xml:space="preserve">. </w:t>
      </w:r>
      <w:r w:rsidR="00920A8F" w:rsidRPr="00E34C05">
        <w:rPr>
          <w:rFonts w:ascii="Gill Sans MT" w:hAnsi="Gill Sans MT" w:cstheme="majorHAnsi"/>
        </w:rPr>
        <w:t>Questionnaires, focus group guides and key informant interview guides</w:t>
      </w:r>
      <w:r w:rsidR="00E001D7" w:rsidRPr="00E34C05">
        <w:rPr>
          <w:rFonts w:ascii="Gill Sans MT" w:hAnsi="Gill Sans MT" w:cstheme="majorHAnsi"/>
        </w:rPr>
        <w:t xml:space="preserve"> and/or any other tool</w:t>
      </w:r>
      <w:r w:rsidR="00920A8F" w:rsidRPr="00E34C05">
        <w:rPr>
          <w:rFonts w:ascii="Gill Sans MT" w:hAnsi="Gill Sans MT" w:cstheme="majorHAnsi"/>
        </w:rPr>
        <w:t xml:space="preserve"> should be prepared in both English and Arabic. </w:t>
      </w:r>
      <w:r w:rsidR="00F81A8B" w:rsidRPr="00E34C05">
        <w:rPr>
          <w:rFonts w:ascii="Gill Sans MT" w:hAnsi="Gill Sans MT" w:cstheme="majorHAnsi"/>
        </w:rPr>
        <w:t xml:space="preserve">The data sources will include, but are not limited to: </w:t>
      </w:r>
    </w:p>
    <w:p w14:paraId="3152F880" w14:textId="77777777" w:rsidR="00F81A8B" w:rsidRPr="00E34C05" w:rsidRDefault="00F81A8B" w:rsidP="00686E52">
      <w:pPr>
        <w:pStyle w:val="BodyText"/>
        <w:spacing w:line="360" w:lineRule="auto"/>
        <w:ind w:left="100" w:right="574"/>
        <w:jc w:val="both"/>
        <w:rPr>
          <w:rFonts w:ascii="Gill Sans MT" w:hAnsi="Gill Sans MT" w:cstheme="majorHAnsi"/>
          <w:sz w:val="22"/>
          <w:szCs w:val="22"/>
        </w:rPr>
      </w:pPr>
    </w:p>
    <w:p w14:paraId="57140896" w14:textId="65952178" w:rsidR="00F81A8B" w:rsidRPr="00E34C05" w:rsidRDefault="00F81A8B" w:rsidP="00686E52">
      <w:pPr>
        <w:pStyle w:val="BodyText"/>
        <w:numPr>
          <w:ilvl w:val="0"/>
          <w:numId w:val="20"/>
        </w:numPr>
        <w:spacing w:line="360" w:lineRule="auto"/>
        <w:ind w:left="720" w:right="574" w:hanging="260"/>
        <w:jc w:val="both"/>
        <w:rPr>
          <w:rFonts w:ascii="Gill Sans MT" w:hAnsi="Gill Sans MT" w:cstheme="majorHAnsi"/>
          <w:sz w:val="22"/>
          <w:szCs w:val="22"/>
        </w:rPr>
      </w:pPr>
      <w:r w:rsidRPr="00E34C05">
        <w:rPr>
          <w:rFonts w:ascii="Gill Sans MT" w:hAnsi="Gill Sans MT" w:cstheme="majorHAnsi"/>
          <w:sz w:val="22"/>
          <w:szCs w:val="22"/>
        </w:rPr>
        <w:t>HHs survey and FGDs in the targeted areas</w:t>
      </w:r>
    </w:p>
    <w:p w14:paraId="369A4446" w14:textId="6BCAFE92" w:rsidR="00F81A8B" w:rsidRPr="00E34C05" w:rsidRDefault="00F81A8B" w:rsidP="00686E52">
      <w:pPr>
        <w:pStyle w:val="BodyText"/>
        <w:numPr>
          <w:ilvl w:val="0"/>
          <w:numId w:val="20"/>
        </w:numPr>
        <w:spacing w:line="360" w:lineRule="auto"/>
        <w:ind w:left="720" w:right="574" w:hanging="260"/>
        <w:jc w:val="both"/>
        <w:rPr>
          <w:rFonts w:ascii="Gill Sans MT" w:hAnsi="Gill Sans MT" w:cstheme="majorHAnsi"/>
          <w:sz w:val="22"/>
          <w:szCs w:val="22"/>
        </w:rPr>
      </w:pPr>
      <w:r w:rsidRPr="00E34C05">
        <w:rPr>
          <w:rFonts w:ascii="Gill Sans MT" w:hAnsi="Gill Sans MT" w:cstheme="majorHAnsi"/>
          <w:sz w:val="22"/>
          <w:szCs w:val="22"/>
        </w:rPr>
        <w:t>Community leaders within the target communities of the project</w:t>
      </w:r>
    </w:p>
    <w:p w14:paraId="79FB06C0" w14:textId="3B594C25" w:rsidR="00F81A8B" w:rsidRPr="00E34C05" w:rsidRDefault="00193488" w:rsidP="00686E52">
      <w:pPr>
        <w:pStyle w:val="BodyText"/>
        <w:numPr>
          <w:ilvl w:val="0"/>
          <w:numId w:val="20"/>
        </w:numPr>
        <w:spacing w:line="360" w:lineRule="auto"/>
        <w:ind w:left="720" w:right="574" w:hanging="260"/>
        <w:jc w:val="both"/>
        <w:rPr>
          <w:rFonts w:ascii="Gill Sans MT" w:hAnsi="Gill Sans MT" w:cstheme="majorHAnsi"/>
          <w:sz w:val="22"/>
          <w:szCs w:val="22"/>
        </w:rPr>
      </w:pPr>
      <w:r w:rsidRPr="00E34C05">
        <w:rPr>
          <w:rFonts w:ascii="Gill Sans MT" w:hAnsi="Gill Sans MT" w:cstheme="majorHAnsi"/>
          <w:sz w:val="22"/>
          <w:szCs w:val="22"/>
        </w:rPr>
        <w:t xml:space="preserve">Government </w:t>
      </w:r>
      <w:r w:rsidR="00F81A8B" w:rsidRPr="00E34C05">
        <w:rPr>
          <w:rFonts w:ascii="Gill Sans MT" w:hAnsi="Gill Sans MT" w:cstheme="majorHAnsi"/>
          <w:sz w:val="22"/>
          <w:szCs w:val="22"/>
        </w:rPr>
        <w:t>representatives in the targeted areas</w:t>
      </w:r>
    </w:p>
    <w:p w14:paraId="2E3EF035" w14:textId="065E9C83" w:rsidR="00F81A8B" w:rsidRPr="00E34C05" w:rsidRDefault="00193488" w:rsidP="00686E52">
      <w:pPr>
        <w:pStyle w:val="BodyText"/>
        <w:numPr>
          <w:ilvl w:val="0"/>
          <w:numId w:val="20"/>
        </w:numPr>
        <w:spacing w:line="360" w:lineRule="auto"/>
        <w:ind w:left="720" w:right="574" w:hanging="260"/>
        <w:jc w:val="both"/>
        <w:rPr>
          <w:rFonts w:ascii="Gill Sans MT" w:hAnsi="Gill Sans MT" w:cstheme="majorHAnsi"/>
          <w:sz w:val="22"/>
          <w:szCs w:val="22"/>
        </w:rPr>
      </w:pPr>
      <w:r w:rsidRPr="00E34C05">
        <w:rPr>
          <w:rFonts w:ascii="Gill Sans MT" w:hAnsi="Gill Sans MT" w:cstheme="majorHAnsi"/>
          <w:sz w:val="22"/>
          <w:szCs w:val="22"/>
        </w:rPr>
        <w:t xml:space="preserve">Community-based </w:t>
      </w:r>
      <w:r w:rsidR="00FE768F" w:rsidRPr="00E34C05">
        <w:rPr>
          <w:rFonts w:ascii="Gill Sans MT" w:hAnsi="Gill Sans MT" w:cstheme="majorHAnsi"/>
          <w:sz w:val="22"/>
          <w:szCs w:val="22"/>
        </w:rPr>
        <w:t xml:space="preserve">disaster management committees </w:t>
      </w:r>
    </w:p>
    <w:p w14:paraId="5CAB6CCA" w14:textId="61992065" w:rsidR="00F81A8B" w:rsidRPr="00E34C05" w:rsidRDefault="00FE768F" w:rsidP="00686E52">
      <w:pPr>
        <w:pStyle w:val="BodyText"/>
        <w:numPr>
          <w:ilvl w:val="0"/>
          <w:numId w:val="20"/>
        </w:numPr>
        <w:spacing w:line="360" w:lineRule="auto"/>
        <w:ind w:left="720" w:right="574" w:hanging="260"/>
        <w:jc w:val="both"/>
        <w:rPr>
          <w:rFonts w:ascii="Gill Sans MT" w:hAnsi="Gill Sans MT" w:cstheme="majorHAnsi"/>
          <w:sz w:val="22"/>
          <w:szCs w:val="22"/>
        </w:rPr>
      </w:pPr>
      <w:r w:rsidRPr="00E34C05">
        <w:rPr>
          <w:rFonts w:ascii="Gill Sans MT" w:hAnsi="Gill Sans MT" w:cstheme="majorHAnsi"/>
          <w:sz w:val="22"/>
          <w:szCs w:val="22"/>
        </w:rPr>
        <w:t>Humanitarian partners</w:t>
      </w:r>
      <w:r w:rsidR="00F81A8B" w:rsidRPr="00E34C05">
        <w:rPr>
          <w:rFonts w:ascii="Gill Sans MT" w:hAnsi="Gill Sans MT" w:cstheme="majorHAnsi"/>
          <w:sz w:val="22"/>
          <w:szCs w:val="22"/>
        </w:rPr>
        <w:t xml:space="preserve"> </w:t>
      </w:r>
    </w:p>
    <w:p w14:paraId="0B3FCA19" w14:textId="77777777" w:rsidR="00F81A8B" w:rsidRPr="00E34C05" w:rsidRDefault="00F81A8B" w:rsidP="00686E52">
      <w:pPr>
        <w:spacing w:after="0" w:line="360" w:lineRule="auto"/>
        <w:jc w:val="both"/>
        <w:rPr>
          <w:rFonts w:ascii="Gill Sans MT" w:hAnsi="Gill Sans MT" w:cstheme="majorHAnsi"/>
          <w:b/>
        </w:rPr>
      </w:pPr>
    </w:p>
    <w:p w14:paraId="30BED1BC" w14:textId="6E903552" w:rsidR="00B6675C" w:rsidRPr="00E34C05" w:rsidRDefault="00B6675C" w:rsidP="00686E52">
      <w:pPr>
        <w:spacing w:after="0" w:line="360" w:lineRule="auto"/>
        <w:jc w:val="both"/>
        <w:rPr>
          <w:rFonts w:ascii="Gill Sans MT" w:hAnsi="Gill Sans MT" w:cstheme="majorHAnsi"/>
          <w:b/>
        </w:rPr>
      </w:pPr>
      <w:r w:rsidRPr="00E34C05">
        <w:rPr>
          <w:rFonts w:ascii="Gill Sans MT" w:hAnsi="Gill Sans MT" w:cstheme="majorHAnsi"/>
          <w:b/>
        </w:rPr>
        <w:t>Sampling</w:t>
      </w:r>
    </w:p>
    <w:p w14:paraId="6AC81C27" w14:textId="66F204AB" w:rsidR="0069008B" w:rsidRPr="00E34C05" w:rsidRDefault="0069008B" w:rsidP="00686E52">
      <w:pPr>
        <w:shd w:val="clear" w:color="auto" w:fill="FFFFFF"/>
        <w:spacing w:after="0" w:line="360" w:lineRule="auto"/>
        <w:jc w:val="both"/>
        <w:rPr>
          <w:rFonts w:ascii="Gill Sans MT" w:hAnsi="Gill Sans MT" w:cstheme="majorHAnsi"/>
        </w:rPr>
      </w:pPr>
      <w:r w:rsidRPr="00E34C05">
        <w:rPr>
          <w:rFonts w:ascii="Gill Sans MT" w:hAnsi="Gill Sans MT" w:cstheme="majorHAnsi"/>
        </w:rPr>
        <w:t xml:space="preserve">The consultant/firm will implement a sampling procedure which is representative of the project target population. It is important that the baseline achieves a statistically acceptable sample size for the respective project participant categories. The consultant will </w:t>
      </w:r>
      <w:r w:rsidR="000E0526" w:rsidRPr="00E34C05">
        <w:rPr>
          <w:rFonts w:ascii="Gill Sans MT" w:hAnsi="Gill Sans MT" w:cstheme="majorHAnsi"/>
        </w:rPr>
        <w:t xml:space="preserve">develop </w:t>
      </w:r>
      <w:r w:rsidRPr="00E34C05">
        <w:rPr>
          <w:rFonts w:ascii="Gill Sans MT" w:hAnsi="Gill Sans MT" w:cstheme="majorHAnsi"/>
        </w:rPr>
        <w:t>a clear proposal on sampling methodology and sample size is expected from the consultant. Sampling method should attain representative and generalizable results for all project participant categories.</w:t>
      </w:r>
    </w:p>
    <w:p w14:paraId="311377F0" w14:textId="77777777" w:rsidR="0069008B" w:rsidRPr="00E34C05" w:rsidRDefault="0069008B" w:rsidP="00686E52">
      <w:pPr>
        <w:spacing w:after="0" w:line="360" w:lineRule="auto"/>
        <w:jc w:val="both"/>
        <w:rPr>
          <w:rFonts w:ascii="Gill Sans MT" w:hAnsi="Gill Sans MT" w:cstheme="majorHAnsi"/>
        </w:rPr>
      </w:pPr>
    </w:p>
    <w:p w14:paraId="24360050" w14:textId="013D75F2" w:rsidR="00B6675C" w:rsidRPr="00E34C05" w:rsidRDefault="00B6675C" w:rsidP="00686E52">
      <w:pPr>
        <w:spacing w:after="0" w:line="360" w:lineRule="auto"/>
        <w:jc w:val="both"/>
        <w:rPr>
          <w:rFonts w:ascii="Gill Sans MT" w:hAnsi="Gill Sans MT" w:cstheme="majorHAnsi"/>
          <w:b/>
        </w:rPr>
      </w:pPr>
      <w:r w:rsidRPr="00E34C05">
        <w:rPr>
          <w:rFonts w:ascii="Gill Sans MT" w:hAnsi="Gill Sans MT" w:cstheme="majorHAnsi"/>
          <w:b/>
        </w:rPr>
        <w:t>Data collection</w:t>
      </w:r>
    </w:p>
    <w:p w14:paraId="7AAD3B02" w14:textId="6F851556" w:rsidR="00E001D7" w:rsidRDefault="00B6675C" w:rsidP="00880E0F">
      <w:pPr>
        <w:spacing w:after="0" w:line="360" w:lineRule="auto"/>
        <w:jc w:val="both"/>
        <w:rPr>
          <w:rFonts w:ascii="Gill Sans MT" w:hAnsi="Gill Sans MT" w:cstheme="majorHAnsi"/>
        </w:rPr>
      </w:pPr>
      <w:r w:rsidRPr="00E34C05">
        <w:rPr>
          <w:rFonts w:ascii="Gill Sans MT" w:hAnsi="Gill Sans MT" w:cstheme="majorHAnsi"/>
        </w:rPr>
        <w:t xml:space="preserve">All research tools will be submitted to HAC offices in </w:t>
      </w:r>
      <w:r w:rsidR="00802654" w:rsidRPr="00E34C05">
        <w:rPr>
          <w:rFonts w:ascii="Gill Sans MT" w:hAnsi="Gill Sans MT" w:cstheme="majorHAnsi"/>
        </w:rPr>
        <w:t xml:space="preserve">Red Sea </w:t>
      </w:r>
      <w:r w:rsidR="00E001D7" w:rsidRPr="00E34C05">
        <w:rPr>
          <w:rFonts w:ascii="Gill Sans MT" w:hAnsi="Gill Sans MT" w:cstheme="majorHAnsi"/>
        </w:rPr>
        <w:t xml:space="preserve">and </w:t>
      </w:r>
      <w:r w:rsidR="000940B3" w:rsidRPr="00E34C05">
        <w:rPr>
          <w:rFonts w:ascii="Gill Sans MT" w:hAnsi="Gill Sans MT" w:cstheme="majorHAnsi"/>
        </w:rPr>
        <w:t xml:space="preserve">Blue Nile </w:t>
      </w:r>
      <w:r w:rsidRPr="00E34C05">
        <w:rPr>
          <w:rFonts w:ascii="Gill Sans MT" w:hAnsi="Gill Sans MT" w:cstheme="majorHAnsi"/>
        </w:rPr>
        <w:t xml:space="preserve">before any data collection </w:t>
      </w:r>
      <w:r w:rsidR="008908E1" w:rsidRPr="00E34C05">
        <w:rPr>
          <w:rFonts w:ascii="Gill Sans MT" w:hAnsi="Gill Sans MT" w:cstheme="majorHAnsi"/>
        </w:rPr>
        <w:t>commences.</w:t>
      </w:r>
      <w:r w:rsidR="00AE1714" w:rsidRPr="00E34C05">
        <w:rPr>
          <w:rFonts w:ascii="Gill Sans MT" w:hAnsi="Gill Sans MT" w:cstheme="majorHAnsi"/>
        </w:rPr>
        <w:t xml:space="preserve"> The data collection will </w:t>
      </w:r>
      <w:r w:rsidR="008908E1" w:rsidRPr="00E34C05">
        <w:rPr>
          <w:rFonts w:ascii="Gill Sans MT" w:hAnsi="Gill Sans MT" w:cstheme="majorHAnsi"/>
        </w:rPr>
        <w:t>focus on previous, historical d</w:t>
      </w:r>
      <w:r w:rsidR="001E2CCC" w:rsidRPr="00E34C05">
        <w:rPr>
          <w:rFonts w:ascii="Gill Sans MT" w:hAnsi="Gill Sans MT" w:cstheme="majorHAnsi"/>
        </w:rPr>
        <w:t>isaster</w:t>
      </w:r>
      <w:r w:rsidR="008908E1" w:rsidRPr="00E34C05">
        <w:rPr>
          <w:rFonts w:ascii="Gill Sans MT" w:hAnsi="Gill Sans MT" w:cstheme="majorHAnsi"/>
        </w:rPr>
        <w:t>s</w:t>
      </w:r>
      <w:r w:rsidR="001E2CCC" w:rsidRPr="00E34C05">
        <w:rPr>
          <w:rFonts w:ascii="Gill Sans MT" w:hAnsi="Gill Sans MT" w:cstheme="majorHAnsi"/>
        </w:rPr>
        <w:t xml:space="preserve"> (drought or flood) in the project areas.</w:t>
      </w:r>
      <w:r w:rsidRPr="00E34C05">
        <w:rPr>
          <w:rFonts w:ascii="Gill Sans MT" w:hAnsi="Gill Sans MT" w:cstheme="majorHAnsi"/>
        </w:rPr>
        <w:t xml:space="preserve"> All data will be collected using KOBO/ODK</w:t>
      </w:r>
      <w:r w:rsidR="00E001D7" w:rsidRPr="00E34C05">
        <w:rPr>
          <w:rFonts w:ascii="Gill Sans MT" w:hAnsi="Gill Sans MT" w:cstheme="majorHAnsi"/>
        </w:rPr>
        <w:t xml:space="preserve"> if possible</w:t>
      </w:r>
      <w:r w:rsidRPr="00E34C05">
        <w:rPr>
          <w:rFonts w:ascii="Gill Sans MT" w:hAnsi="Gill Sans MT" w:cstheme="majorHAnsi"/>
        </w:rPr>
        <w:t xml:space="preserve">. A gender-balanced team of enumerators will be recruited, trained, </w:t>
      </w:r>
      <w:r w:rsidR="00BE6051" w:rsidRPr="00E34C05">
        <w:rPr>
          <w:rFonts w:ascii="Gill Sans MT" w:hAnsi="Gill Sans MT" w:cstheme="majorHAnsi"/>
        </w:rPr>
        <w:t>supervised,</w:t>
      </w:r>
      <w:r w:rsidRPr="00E34C05">
        <w:rPr>
          <w:rFonts w:ascii="Gill Sans MT" w:hAnsi="Gill Sans MT" w:cstheme="majorHAnsi"/>
        </w:rPr>
        <w:t xml:space="preserve"> and guided by </w:t>
      </w:r>
      <w:r w:rsidR="00E001D7" w:rsidRPr="00E34C05">
        <w:rPr>
          <w:rFonts w:ascii="Gill Sans MT" w:hAnsi="Gill Sans MT" w:cstheme="majorHAnsi"/>
        </w:rPr>
        <w:t xml:space="preserve">the consultants </w:t>
      </w:r>
      <w:r w:rsidRPr="00E34C05">
        <w:rPr>
          <w:rFonts w:ascii="Gill Sans MT" w:hAnsi="Gill Sans MT" w:cstheme="majorHAnsi"/>
        </w:rPr>
        <w:t>in the targeted states</w:t>
      </w:r>
      <w:r w:rsidR="00E001D7" w:rsidRPr="00E34C05">
        <w:rPr>
          <w:rFonts w:ascii="Gill Sans MT" w:hAnsi="Gill Sans MT" w:cstheme="majorHAnsi"/>
        </w:rPr>
        <w:t xml:space="preserve"> with </w:t>
      </w:r>
      <w:r w:rsidR="000940B3" w:rsidRPr="00E34C05">
        <w:rPr>
          <w:rFonts w:ascii="Gill Sans MT" w:hAnsi="Gill Sans MT" w:cstheme="majorHAnsi"/>
        </w:rPr>
        <w:t xml:space="preserve">by the consultant with </w:t>
      </w:r>
      <w:r w:rsidR="00E001D7" w:rsidRPr="00E34C05">
        <w:rPr>
          <w:rFonts w:ascii="Gill Sans MT" w:hAnsi="Gill Sans MT" w:cstheme="majorHAnsi"/>
        </w:rPr>
        <w:t>support from MEAL staff</w:t>
      </w:r>
      <w:r w:rsidRPr="00E34C05">
        <w:rPr>
          <w:rFonts w:ascii="Gill Sans MT" w:hAnsi="Gill Sans MT" w:cstheme="majorHAnsi"/>
        </w:rPr>
        <w:t xml:space="preserve">. </w:t>
      </w:r>
    </w:p>
    <w:p w14:paraId="51271CCF" w14:textId="77777777" w:rsidR="00880E0F" w:rsidRPr="00E34C05" w:rsidRDefault="00880E0F" w:rsidP="00880E0F">
      <w:pPr>
        <w:spacing w:after="0" w:line="360" w:lineRule="auto"/>
        <w:jc w:val="both"/>
        <w:rPr>
          <w:rFonts w:ascii="Gill Sans MT" w:hAnsi="Gill Sans MT"/>
        </w:rPr>
      </w:pPr>
      <w:r w:rsidRPr="00E34C05">
        <w:rPr>
          <w:rFonts w:ascii="Gill Sans MT" w:hAnsi="Gill Sans MT"/>
        </w:rPr>
        <w:t xml:space="preserve">The designed data collection techniques and quality of data should not be compromised, and maximum care should be taken to avoid or at least minimize errors at all stages of the baseline measurement process. Some techniques such as, but not limited to, the following will be applied: </w:t>
      </w:r>
    </w:p>
    <w:p w14:paraId="61DCA0E7" w14:textId="77777777" w:rsidR="00880E0F" w:rsidRDefault="00880E0F" w:rsidP="00880E0F">
      <w:pPr>
        <w:pStyle w:val="ListParagraph"/>
        <w:numPr>
          <w:ilvl w:val="0"/>
          <w:numId w:val="23"/>
        </w:numPr>
        <w:spacing w:after="0" w:line="360" w:lineRule="auto"/>
        <w:jc w:val="both"/>
        <w:rPr>
          <w:rFonts w:ascii="Gill Sans MT" w:hAnsi="Gill Sans MT"/>
        </w:rPr>
      </w:pPr>
      <w:r w:rsidRPr="00880E0F">
        <w:rPr>
          <w:rFonts w:ascii="Gill Sans MT" w:hAnsi="Gill Sans MT"/>
        </w:rPr>
        <w:t xml:space="preserve">Before data collection: Pilot testing the data, collection tools will be required to verify the reliability and validity of the tools. </w:t>
      </w:r>
    </w:p>
    <w:p w14:paraId="64892171" w14:textId="49EE9BD2" w:rsidR="00880E0F" w:rsidRPr="00880E0F" w:rsidRDefault="00880E0F" w:rsidP="00880E0F">
      <w:pPr>
        <w:pStyle w:val="ListParagraph"/>
        <w:numPr>
          <w:ilvl w:val="0"/>
          <w:numId w:val="23"/>
        </w:numPr>
        <w:spacing w:after="0" w:line="360" w:lineRule="auto"/>
        <w:jc w:val="both"/>
        <w:rPr>
          <w:rFonts w:ascii="Gill Sans MT" w:hAnsi="Gill Sans MT"/>
        </w:rPr>
      </w:pPr>
      <w:r w:rsidRPr="00880E0F">
        <w:rPr>
          <w:rFonts w:ascii="Gill Sans MT" w:hAnsi="Gill Sans MT" w:cstheme="majorHAnsi"/>
        </w:rPr>
        <w:t xml:space="preserve">During field data collection: For surveys, data entry will be on the spot using an electronic or paper questionnaire. Monitoring data collection team for accuracy in doing the interviews and in capturing data will be necessary. Checking through all completed responses (daily) to ensure any mistakes or inconsistencies are corrected on time will add value to the quality of data.  </w:t>
      </w:r>
    </w:p>
    <w:p w14:paraId="4174E133" w14:textId="77777777" w:rsidR="00802654" w:rsidRPr="00E34C05" w:rsidRDefault="00802654" w:rsidP="00880E0F">
      <w:pPr>
        <w:spacing w:after="0" w:line="360" w:lineRule="auto"/>
        <w:jc w:val="both"/>
        <w:rPr>
          <w:rFonts w:ascii="Gill Sans MT" w:hAnsi="Gill Sans MT" w:cstheme="majorHAnsi"/>
        </w:rPr>
      </w:pPr>
    </w:p>
    <w:p w14:paraId="46B6BFE6" w14:textId="103D1EAC" w:rsidR="00B6675C" w:rsidRPr="00E34C05" w:rsidRDefault="00B6675C" w:rsidP="00880E0F">
      <w:pPr>
        <w:spacing w:after="0" w:line="360" w:lineRule="auto"/>
        <w:jc w:val="both"/>
        <w:rPr>
          <w:rFonts w:ascii="Gill Sans MT" w:hAnsi="Gill Sans MT" w:cstheme="majorHAnsi"/>
        </w:rPr>
      </w:pPr>
      <w:r w:rsidRPr="00E34C05">
        <w:rPr>
          <w:rFonts w:ascii="Gill Sans MT" w:hAnsi="Gill Sans MT" w:cstheme="majorHAnsi"/>
        </w:rPr>
        <w:t xml:space="preserve">Prior to field data collection, all the enumerators will be trained on the basics of data collection, including objectives of the study, structure of the questionnaires, </w:t>
      </w:r>
      <w:r w:rsidR="00E001D7" w:rsidRPr="00E34C05">
        <w:rPr>
          <w:rFonts w:ascii="Gill Sans MT" w:hAnsi="Gill Sans MT" w:cstheme="majorHAnsi"/>
        </w:rPr>
        <w:t>sampling</w:t>
      </w:r>
      <w:r w:rsidRPr="00E34C05">
        <w:rPr>
          <w:rFonts w:ascii="Gill Sans MT" w:hAnsi="Gill Sans MT" w:cstheme="majorHAnsi"/>
        </w:rPr>
        <w:t xml:space="preserve"> and how to collect data using tablets/ODK</w:t>
      </w:r>
      <w:r w:rsidR="00E001D7" w:rsidRPr="00E34C05">
        <w:rPr>
          <w:rFonts w:ascii="Gill Sans MT" w:hAnsi="Gill Sans MT" w:cstheme="majorHAnsi"/>
        </w:rPr>
        <w:t xml:space="preserve"> if possible</w:t>
      </w:r>
      <w:r w:rsidRPr="00E34C05">
        <w:rPr>
          <w:rFonts w:ascii="Gill Sans MT" w:hAnsi="Gill Sans MT" w:cstheme="majorHAnsi"/>
        </w:rPr>
        <w:t xml:space="preserve">. This will be followed by field pre-testing to familiarize the enumerators with the eventual field work. Any scripting error and/or unclear questions will be corrected at this point. The </w:t>
      </w:r>
      <w:r w:rsidR="006D7E35" w:rsidRPr="00E34C05">
        <w:rPr>
          <w:rFonts w:ascii="Gill Sans MT" w:hAnsi="Gill Sans MT" w:cstheme="majorHAnsi"/>
        </w:rPr>
        <w:t xml:space="preserve">consultant and/or </w:t>
      </w:r>
      <w:r w:rsidRPr="00E34C05">
        <w:rPr>
          <w:rFonts w:ascii="Gill Sans MT" w:hAnsi="Gill Sans MT" w:cstheme="majorHAnsi"/>
        </w:rPr>
        <w:t xml:space="preserve">MEAL </w:t>
      </w:r>
      <w:r w:rsidR="006D7E35" w:rsidRPr="00E34C05">
        <w:rPr>
          <w:rFonts w:ascii="Gill Sans MT" w:hAnsi="Gill Sans MT" w:cstheme="majorHAnsi"/>
        </w:rPr>
        <w:t xml:space="preserve">officer in Blue Nile </w:t>
      </w:r>
      <w:r w:rsidRPr="00E34C05">
        <w:rPr>
          <w:rFonts w:ascii="Gill Sans MT" w:hAnsi="Gill Sans MT" w:cstheme="majorHAnsi"/>
        </w:rPr>
        <w:t xml:space="preserve">will supervise the entire data collection and help resolve minor field difficulties. All data will be uploaded to the SCI KOBO server and cleaned before any analysis. </w:t>
      </w:r>
    </w:p>
    <w:p w14:paraId="71CDD4CF" w14:textId="77777777" w:rsidR="00E001D7" w:rsidRPr="00E34C05" w:rsidRDefault="00E001D7" w:rsidP="00686E52">
      <w:pPr>
        <w:spacing w:after="0" w:line="360" w:lineRule="auto"/>
        <w:jc w:val="both"/>
        <w:rPr>
          <w:rFonts w:ascii="Gill Sans MT" w:hAnsi="Gill Sans MT" w:cstheme="majorHAnsi"/>
          <w:b/>
        </w:rPr>
      </w:pPr>
    </w:p>
    <w:p w14:paraId="6BECB54A" w14:textId="13CE70E6" w:rsidR="00B6675C" w:rsidRPr="00E34C05" w:rsidRDefault="00B6675C" w:rsidP="00686E52">
      <w:pPr>
        <w:spacing w:after="0" w:line="360" w:lineRule="auto"/>
        <w:jc w:val="both"/>
        <w:rPr>
          <w:rFonts w:ascii="Gill Sans MT" w:hAnsi="Gill Sans MT" w:cstheme="majorHAnsi"/>
          <w:b/>
        </w:rPr>
      </w:pPr>
      <w:r w:rsidRPr="00E34C05">
        <w:rPr>
          <w:rFonts w:ascii="Gill Sans MT" w:hAnsi="Gill Sans MT" w:cstheme="majorHAnsi"/>
          <w:b/>
        </w:rPr>
        <w:t>Data analysis and reporting</w:t>
      </w:r>
    </w:p>
    <w:p w14:paraId="72F3D6CF" w14:textId="582CB5AC" w:rsidR="00B6675C" w:rsidRPr="00E34C05" w:rsidRDefault="00E34C05" w:rsidP="007E753C">
      <w:pPr>
        <w:spacing w:after="0" w:line="360" w:lineRule="auto"/>
        <w:jc w:val="both"/>
        <w:rPr>
          <w:rFonts w:ascii="Gill Sans MT" w:hAnsi="Gill Sans MT"/>
        </w:rPr>
      </w:pPr>
      <w:r w:rsidRPr="00E34C05">
        <w:rPr>
          <w:rFonts w:ascii="Gill Sans MT" w:hAnsi="Gill Sans MT"/>
        </w:rPr>
        <w:t>The consultant/firm will develop a data analysis plan and the analysis should triangulate data from different primary data sources. The consultant should factor in remote analysis and presentation of findings and sharing of documents.</w:t>
      </w:r>
      <w:r>
        <w:rPr>
          <w:rFonts w:ascii="Gill Sans MT" w:hAnsi="Gill Sans MT"/>
        </w:rPr>
        <w:t xml:space="preserve"> </w:t>
      </w:r>
      <w:r w:rsidR="00B6675C" w:rsidRPr="00E34C05">
        <w:rPr>
          <w:rFonts w:ascii="Gill Sans MT" w:hAnsi="Gill Sans MT"/>
        </w:rPr>
        <w:t xml:space="preserve">The quantitative data will be downloaded from KOBO and basic data analysis will be performed using MS Excel. The data will be presented in form of tables, graphs, </w:t>
      </w:r>
      <w:r w:rsidR="00310010" w:rsidRPr="00E34C05">
        <w:rPr>
          <w:rFonts w:ascii="Gill Sans MT" w:hAnsi="Gill Sans MT"/>
        </w:rPr>
        <w:t>charts,</w:t>
      </w:r>
      <w:r w:rsidR="00B6675C" w:rsidRPr="00E34C05">
        <w:rPr>
          <w:rFonts w:ascii="Gill Sans MT" w:hAnsi="Gill Sans MT"/>
        </w:rPr>
        <w:t xml:space="preserve"> and figures where appropriate. The desk reviews will also be analyzed using MS Excel and will be triangulated with all other information gathered through. A draft baseline report will be produced, </w:t>
      </w:r>
      <w:r w:rsidR="00310010" w:rsidRPr="00E34C05">
        <w:rPr>
          <w:rFonts w:ascii="Gill Sans MT" w:hAnsi="Gill Sans MT"/>
        </w:rPr>
        <w:t>shared,</w:t>
      </w:r>
      <w:r w:rsidR="00B6675C" w:rsidRPr="00E34C05">
        <w:rPr>
          <w:rFonts w:ascii="Gill Sans MT" w:hAnsi="Gill Sans MT"/>
        </w:rPr>
        <w:t xml:space="preserve"> and reviewed by SCI Sudan. The final report will be disseminated at regional and global level. </w:t>
      </w:r>
    </w:p>
    <w:p w14:paraId="4FF62220" w14:textId="77777777" w:rsidR="00026336" w:rsidRPr="00E34C05" w:rsidRDefault="00026336" w:rsidP="00686E52">
      <w:pPr>
        <w:spacing w:after="0" w:line="360" w:lineRule="auto"/>
        <w:jc w:val="both"/>
        <w:rPr>
          <w:rFonts w:ascii="Gill Sans MT" w:hAnsi="Gill Sans MT" w:cstheme="majorHAnsi"/>
          <w:bCs/>
        </w:rPr>
      </w:pPr>
    </w:p>
    <w:p w14:paraId="439E00D0" w14:textId="77777777" w:rsidR="00ED3582" w:rsidRPr="00E34C05" w:rsidRDefault="00ED3582" w:rsidP="00686E52">
      <w:pPr>
        <w:spacing w:after="0" w:line="360" w:lineRule="auto"/>
        <w:jc w:val="both"/>
        <w:rPr>
          <w:rFonts w:ascii="Gill Sans MT" w:hAnsi="Gill Sans MT" w:cstheme="majorHAnsi"/>
          <w:b/>
          <w:iCs/>
        </w:rPr>
      </w:pPr>
      <w:r w:rsidRPr="00E34C05">
        <w:rPr>
          <w:rFonts w:ascii="Gill Sans MT" w:hAnsi="Gill Sans MT" w:cstheme="majorHAnsi"/>
          <w:b/>
          <w:iCs/>
        </w:rPr>
        <w:lastRenderedPageBreak/>
        <w:t>Ethical procedures</w:t>
      </w:r>
    </w:p>
    <w:p w14:paraId="1F91FD89" w14:textId="77777777" w:rsidR="00ED3582" w:rsidRPr="00E34C05" w:rsidRDefault="00ED3582" w:rsidP="00686E52">
      <w:pPr>
        <w:spacing w:after="0" w:line="360" w:lineRule="auto"/>
        <w:jc w:val="both"/>
        <w:rPr>
          <w:rFonts w:ascii="Gill Sans MT" w:hAnsi="Gill Sans MT" w:cstheme="majorHAnsi"/>
          <w:iCs/>
        </w:rPr>
      </w:pPr>
      <w:r w:rsidRPr="00E34C05">
        <w:rPr>
          <w:rFonts w:ascii="Gill Sans MT" w:hAnsi="Gill Sans MT" w:cstheme="majorHAnsi"/>
          <w:iCs/>
        </w:rPr>
        <w:t xml:space="preserve">All data collection will adhere to ethical research procedures and processes. Consent will be sought from all participants before data collection. Tools will be translated to Arabic to ensure all respondents can participate in the study. Enumerators will be trained on how to collect sensitive data and how to conduct research ethically with children. The Safeguarding Manager will be involved to provide guidance on how to ensure ethical involvement of children in the situation analysis. </w:t>
      </w:r>
    </w:p>
    <w:p w14:paraId="3EB83FAB" w14:textId="77777777" w:rsidR="006F1FBA" w:rsidRPr="00E34C05" w:rsidRDefault="00EC5B16" w:rsidP="00686E52">
      <w:pPr>
        <w:spacing w:after="0" w:line="360" w:lineRule="auto"/>
        <w:jc w:val="both"/>
        <w:rPr>
          <w:rFonts w:ascii="Gill Sans MT" w:hAnsi="Gill Sans MT" w:cstheme="majorHAnsi"/>
        </w:rPr>
      </w:pPr>
      <w:r w:rsidRPr="00E34C05">
        <w:rPr>
          <w:rFonts w:ascii="Gill Sans MT" w:hAnsi="Gill Sans MT" w:cstheme="majorHAnsi"/>
        </w:rPr>
        <w:t>In addition, this study will consider</w:t>
      </w:r>
      <w:r w:rsidR="006F1FBA" w:rsidRPr="00E34C05">
        <w:rPr>
          <w:rFonts w:ascii="Gill Sans MT" w:hAnsi="Gill Sans MT" w:cstheme="majorHAnsi"/>
        </w:rPr>
        <w:t>:</w:t>
      </w:r>
    </w:p>
    <w:p w14:paraId="3D6F673A" w14:textId="3B23B205" w:rsidR="006F1FBA" w:rsidRPr="00E34C05" w:rsidRDefault="006F1FBA" w:rsidP="00686E52">
      <w:pPr>
        <w:pStyle w:val="ListParagraph"/>
        <w:numPr>
          <w:ilvl w:val="0"/>
          <w:numId w:val="4"/>
        </w:numPr>
        <w:spacing w:after="0" w:line="360" w:lineRule="auto"/>
        <w:jc w:val="both"/>
        <w:rPr>
          <w:rFonts w:ascii="Gill Sans MT" w:hAnsi="Gill Sans MT" w:cstheme="majorHAnsi"/>
        </w:rPr>
      </w:pPr>
      <w:r w:rsidRPr="00E34C05">
        <w:rPr>
          <w:rFonts w:ascii="Gill Sans MT" w:hAnsi="Gill Sans MT" w:cstheme="majorHAnsi"/>
          <w:b/>
          <w:bCs/>
          <w:i/>
        </w:rPr>
        <w:t>Child participat</w:t>
      </w:r>
      <w:r w:rsidR="00EC5B16" w:rsidRPr="00E34C05">
        <w:rPr>
          <w:rFonts w:ascii="Gill Sans MT" w:hAnsi="Gill Sans MT" w:cstheme="majorHAnsi"/>
          <w:b/>
          <w:bCs/>
          <w:i/>
        </w:rPr>
        <w:t>ion</w:t>
      </w:r>
      <w:r w:rsidRPr="00E34C05">
        <w:rPr>
          <w:rFonts w:ascii="Gill Sans MT" w:hAnsi="Gill Sans MT" w:cstheme="majorHAnsi"/>
          <w:i/>
        </w:rPr>
        <w:t>.</w:t>
      </w:r>
      <w:r w:rsidRPr="00E34C05">
        <w:rPr>
          <w:rFonts w:ascii="Gill Sans MT" w:hAnsi="Gill Sans MT" w:cstheme="majorHAnsi"/>
          <w:i/>
          <w:iCs/>
        </w:rPr>
        <w:t xml:space="preserve"> Children will be supported to participate in the study beyond simply being respondents. If appropriate and safe, children will be supported to collect some of the data required for the study </w:t>
      </w:r>
      <w:r w:rsidR="00115565" w:rsidRPr="00E34C05">
        <w:rPr>
          <w:rFonts w:ascii="Gill Sans MT" w:hAnsi="Gill Sans MT" w:cstheme="majorHAnsi"/>
          <w:i/>
          <w:iCs/>
        </w:rPr>
        <w:t>themselves or</w:t>
      </w:r>
      <w:r w:rsidRPr="00E34C05">
        <w:rPr>
          <w:rFonts w:ascii="Gill Sans MT" w:hAnsi="Gill Sans MT" w:cstheme="majorHAnsi"/>
          <w:i/>
          <w:iCs/>
        </w:rPr>
        <w:t xml:space="preserve"> involving children in the validation of findings. </w:t>
      </w:r>
    </w:p>
    <w:p w14:paraId="75D7E952" w14:textId="77777777" w:rsidR="006F1FBA" w:rsidRPr="00E34C05" w:rsidRDefault="006F1FBA" w:rsidP="00686E52">
      <w:pPr>
        <w:pStyle w:val="ListParagraph"/>
        <w:numPr>
          <w:ilvl w:val="0"/>
          <w:numId w:val="4"/>
        </w:numPr>
        <w:spacing w:after="0" w:line="360" w:lineRule="auto"/>
        <w:jc w:val="both"/>
        <w:rPr>
          <w:rFonts w:ascii="Gill Sans MT" w:hAnsi="Gill Sans MT" w:cstheme="majorHAnsi"/>
          <w:i/>
          <w:iCs/>
        </w:rPr>
      </w:pPr>
      <w:r w:rsidRPr="00E34C05">
        <w:rPr>
          <w:rFonts w:ascii="Gill Sans MT" w:hAnsi="Gill Sans MT" w:cstheme="majorHAnsi"/>
          <w:b/>
          <w:bCs/>
          <w:i/>
          <w:iCs/>
        </w:rPr>
        <w:t>Inclusive</w:t>
      </w:r>
      <w:r w:rsidRPr="00E34C05">
        <w:rPr>
          <w:rFonts w:ascii="Gill Sans MT" w:hAnsi="Gill Sans MT" w:cstheme="majorHAnsi"/>
          <w:i/>
          <w:iCs/>
        </w:rPr>
        <w:t>. Children from different ethnic, social and religious backgrounds will have the chance to participate, as well as children with disabilities and children who may be excluded or discriminated against in their community.</w:t>
      </w:r>
    </w:p>
    <w:p w14:paraId="771ED30A" w14:textId="6B0DF4A7" w:rsidR="006F1FBA" w:rsidRPr="00E34C05" w:rsidRDefault="006F1FBA" w:rsidP="00686E52">
      <w:pPr>
        <w:pStyle w:val="ListParagraph"/>
        <w:numPr>
          <w:ilvl w:val="0"/>
          <w:numId w:val="4"/>
        </w:numPr>
        <w:spacing w:after="0" w:line="360" w:lineRule="auto"/>
        <w:jc w:val="both"/>
        <w:rPr>
          <w:rFonts w:ascii="Gill Sans MT" w:hAnsi="Gill Sans MT" w:cstheme="majorHAnsi"/>
          <w:i/>
          <w:iCs/>
        </w:rPr>
      </w:pPr>
      <w:r w:rsidRPr="00E34C05">
        <w:rPr>
          <w:rFonts w:ascii="Gill Sans MT" w:hAnsi="Gill Sans MT" w:cstheme="majorHAnsi"/>
          <w:b/>
          <w:i/>
        </w:rPr>
        <w:t>Ethical</w:t>
      </w:r>
      <w:r w:rsidRPr="00E34C05">
        <w:rPr>
          <w:rFonts w:ascii="Gill Sans MT" w:hAnsi="Gill Sans MT" w:cstheme="majorHAnsi"/>
          <w:i/>
        </w:rPr>
        <w:t xml:space="preserve">: The study will be guided by ethical considerations such as informed consent, safeguarding, sensitivity, openness, confidentiality and data protection, public access, broad participation, </w:t>
      </w:r>
      <w:r w:rsidR="00686E52" w:rsidRPr="00E34C05">
        <w:rPr>
          <w:rFonts w:ascii="Gill Sans MT" w:hAnsi="Gill Sans MT" w:cstheme="majorHAnsi"/>
          <w:i/>
        </w:rPr>
        <w:t>reliability,</w:t>
      </w:r>
      <w:r w:rsidRPr="00E34C05">
        <w:rPr>
          <w:rFonts w:ascii="Gill Sans MT" w:hAnsi="Gill Sans MT" w:cstheme="majorHAnsi"/>
          <w:i/>
        </w:rPr>
        <w:t xml:space="preserve"> and independence. </w:t>
      </w:r>
    </w:p>
    <w:p w14:paraId="74932855" w14:textId="4E7336C7" w:rsidR="006F1FBA" w:rsidRPr="00E34C05" w:rsidRDefault="006F1FBA" w:rsidP="00686E52">
      <w:pPr>
        <w:pStyle w:val="ListParagraph"/>
        <w:numPr>
          <w:ilvl w:val="0"/>
          <w:numId w:val="4"/>
        </w:numPr>
        <w:spacing w:after="0" w:line="360" w:lineRule="auto"/>
        <w:jc w:val="both"/>
        <w:rPr>
          <w:rFonts w:ascii="Gill Sans MT" w:hAnsi="Gill Sans MT" w:cstheme="majorHAnsi"/>
          <w:i/>
          <w:iCs/>
        </w:rPr>
      </w:pPr>
      <w:r w:rsidRPr="00E34C05">
        <w:rPr>
          <w:rFonts w:ascii="Gill Sans MT" w:hAnsi="Gill Sans MT" w:cstheme="majorHAnsi"/>
          <w:b/>
          <w:i/>
        </w:rPr>
        <w:t xml:space="preserve">Conflict </w:t>
      </w:r>
      <w:r w:rsidR="00E71DC6" w:rsidRPr="00E34C05">
        <w:rPr>
          <w:rFonts w:ascii="Gill Sans MT" w:hAnsi="Gill Sans MT" w:cstheme="majorHAnsi"/>
          <w:b/>
          <w:i/>
        </w:rPr>
        <w:t>sensitivity:</w:t>
      </w:r>
      <w:r w:rsidRPr="00E34C05">
        <w:rPr>
          <w:rFonts w:ascii="Gill Sans MT" w:hAnsi="Gill Sans MT" w:cstheme="majorHAnsi"/>
          <w:i/>
          <w:iCs/>
        </w:rPr>
        <w:t xml:space="preserve"> </w:t>
      </w:r>
      <w:r w:rsidR="00115565" w:rsidRPr="00E34C05">
        <w:rPr>
          <w:rFonts w:ascii="Gill Sans MT" w:hAnsi="Gill Sans MT" w:cstheme="majorHAnsi"/>
          <w:i/>
          <w:iCs/>
        </w:rPr>
        <w:t>the study</w:t>
      </w:r>
      <w:r w:rsidRPr="00E34C05">
        <w:rPr>
          <w:rFonts w:ascii="Gill Sans MT" w:hAnsi="Gill Sans MT" w:cstheme="majorHAnsi"/>
          <w:i/>
          <w:iCs/>
        </w:rPr>
        <w:t xml:space="preserve"> will </w:t>
      </w:r>
      <w:r w:rsidR="00EB5D79" w:rsidRPr="00E34C05">
        <w:rPr>
          <w:rFonts w:ascii="Gill Sans MT" w:hAnsi="Gill Sans MT" w:cstheme="majorHAnsi"/>
          <w:i/>
          <w:iCs/>
        </w:rPr>
        <w:t>be guided</w:t>
      </w:r>
      <w:r w:rsidRPr="00E34C05">
        <w:rPr>
          <w:rFonts w:ascii="Gill Sans MT" w:hAnsi="Gill Sans MT" w:cstheme="majorHAnsi"/>
          <w:i/>
          <w:iCs/>
        </w:rPr>
        <w:t xml:space="preserve"> by conflict sensitivity </w:t>
      </w:r>
      <w:r w:rsidR="00686E52" w:rsidRPr="00E34C05">
        <w:rPr>
          <w:rFonts w:ascii="Gill Sans MT" w:hAnsi="Gill Sans MT" w:cstheme="majorHAnsi"/>
          <w:i/>
          <w:iCs/>
        </w:rPr>
        <w:t>principles such</w:t>
      </w:r>
      <w:r w:rsidRPr="00E34C05">
        <w:rPr>
          <w:rFonts w:ascii="Gill Sans MT" w:hAnsi="Gill Sans MT" w:cstheme="majorHAnsi"/>
          <w:i/>
          <w:iCs/>
        </w:rPr>
        <w:t xml:space="preserve"> as openness and transparency, considering the power relation and influencing forces operating in the targeted </w:t>
      </w:r>
      <w:r w:rsidR="005D3876" w:rsidRPr="00E34C05">
        <w:rPr>
          <w:rFonts w:ascii="Gill Sans MT" w:hAnsi="Gill Sans MT" w:cstheme="majorHAnsi"/>
          <w:i/>
          <w:iCs/>
        </w:rPr>
        <w:t>communities,</w:t>
      </w:r>
      <w:r w:rsidRPr="00E34C05">
        <w:rPr>
          <w:rFonts w:ascii="Gill Sans MT" w:hAnsi="Gill Sans MT" w:cstheme="majorHAnsi"/>
          <w:i/>
          <w:iCs/>
        </w:rPr>
        <w:t xml:space="preserve"> inclusion, implementing multi-</w:t>
      </w:r>
      <w:r w:rsidR="008908E1" w:rsidRPr="00E34C05">
        <w:rPr>
          <w:rFonts w:ascii="Gill Sans MT" w:hAnsi="Gill Sans MT" w:cstheme="majorHAnsi"/>
          <w:i/>
          <w:iCs/>
        </w:rPr>
        <w:t>stakeholders’</w:t>
      </w:r>
      <w:r w:rsidRPr="00E34C05">
        <w:rPr>
          <w:rFonts w:ascii="Gill Sans MT" w:hAnsi="Gill Sans MT" w:cstheme="majorHAnsi"/>
          <w:i/>
          <w:iCs/>
        </w:rPr>
        <w:t xml:space="preserve"> </w:t>
      </w:r>
      <w:r w:rsidR="0033622B" w:rsidRPr="00E34C05">
        <w:rPr>
          <w:rFonts w:ascii="Gill Sans MT" w:hAnsi="Gill Sans MT" w:cstheme="majorHAnsi"/>
          <w:i/>
          <w:iCs/>
        </w:rPr>
        <w:t>multi-level</w:t>
      </w:r>
      <w:r w:rsidRPr="00E34C05">
        <w:rPr>
          <w:rFonts w:ascii="Gill Sans MT" w:hAnsi="Gill Sans MT" w:cstheme="majorHAnsi"/>
          <w:i/>
          <w:iCs/>
        </w:rPr>
        <w:t xml:space="preserve"> meaningful consultation process </w:t>
      </w:r>
    </w:p>
    <w:p w14:paraId="75B23BA8" w14:textId="77777777" w:rsidR="000601C2" w:rsidRPr="00E34C05" w:rsidRDefault="000601C2" w:rsidP="00686E52">
      <w:pPr>
        <w:pStyle w:val="ListParagraph"/>
        <w:spacing w:after="0" w:line="360" w:lineRule="auto"/>
        <w:ind w:left="360"/>
        <w:jc w:val="both"/>
        <w:rPr>
          <w:rFonts w:ascii="Gill Sans MT" w:hAnsi="Gill Sans MT" w:cstheme="majorHAnsi"/>
          <w:i/>
          <w:iCs/>
        </w:rPr>
      </w:pPr>
    </w:p>
    <w:p w14:paraId="46372EA8" w14:textId="3DFE0E43" w:rsidR="006F1FBA" w:rsidRPr="00E34C05" w:rsidRDefault="006F1FBA" w:rsidP="005D3876">
      <w:pPr>
        <w:pStyle w:val="Heading1"/>
        <w:numPr>
          <w:ilvl w:val="0"/>
          <w:numId w:val="6"/>
        </w:numPr>
        <w:spacing w:before="0" w:after="0" w:line="360" w:lineRule="auto"/>
        <w:jc w:val="both"/>
        <w:rPr>
          <w:rFonts w:cstheme="majorHAnsi"/>
          <w:b/>
          <w:color w:val="auto"/>
          <w:sz w:val="22"/>
          <w:szCs w:val="22"/>
        </w:rPr>
      </w:pPr>
      <w:bookmarkStart w:id="0" w:name="_Toc61945693"/>
      <w:r w:rsidRPr="00E34C05">
        <w:rPr>
          <w:rFonts w:cstheme="majorHAnsi"/>
          <w:b/>
          <w:color w:val="auto"/>
          <w:sz w:val="22"/>
          <w:szCs w:val="22"/>
        </w:rPr>
        <w:t>Expected Deliverables</w:t>
      </w:r>
      <w:bookmarkEnd w:id="0"/>
    </w:p>
    <w:p w14:paraId="4E05BB99" w14:textId="77777777" w:rsidR="006F1FBA" w:rsidRPr="00E34C05" w:rsidRDefault="006F1FBA" w:rsidP="00686E52">
      <w:pPr>
        <w:spacing w:after="0" w:line="360" w:lineRule="auto"/>
        <w:jc w:val="both"/>
        <w:rPr>
          <w:rFonts w:ascii="Gill Sans MT" w:hAnsi="Gill Sans MT" w:cstheme="majorHAnsi"/>
        </w:rPr>
      </w:pPr>
      <w:r w:rsidRPr="00E34C05">
        <w:rPr>
          <w:rFonts w:ascii="Gill Sans MT" w:hAnsi="Gill Sans MT" w:cstheme="majorHAnsi"/>
        </w:rPr>
        <w:t xml:space="preserve">The study deliverables and tentative timeline are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AE1ADA" w:rsidRPr="00E34C05" w14:paraId="3F93D082" w14:textId="77777777" w:rsidTr="00AE1ADA">
        <w:tc>
          <w:tcPr>
            <w:tcW w:w="6745" w:type="dxa"/>
            <w:tcBorders>
              <w:top w:val="single" w:sz="4" w:space="0" w:color="auto"/>
              <w:left w:val="single" w:sz="4" w:space="0" w:color="auto"/>
              <w:bottom w:val="single" w:sz="4" w:space="0" w:color="auto"/>
              <w:right w:val="single" w:sz="4" w:space="0" w:color="auto"/>
            </w:tcBorders>
            <w:hideMark/>
          </w:tcPr>
          <w:p w14:paraId="4CFAAAE2" w14:textId="77777777" w:rsidR="00AE1ADA" w:rsidRPr="00E34C05" w:rsidRDefault="00AE1ADA" w:rsidP="008C4992">
            <w:pPr>
              <w:spacing w:after="0" w:line="240" w:lineRule="auto"/>
              <w:jc w:val="both"/>
              <w:rPr>
                <w:rFonts w:ascii="Gill Sans MT" w:hAnsi="Gill Sans MT" w:cstheme="majorHAnsi"/>
                <w:b/>
                <w:lang w:eastAsia="en-AU"/>
              </w:rPr>
            </w:pPr>
            <w:r w:rsidRPr="00E34C05">
              <w:rPr>
                <w:rFonts w:ascii="Gill Sans MT" w:hAnsi="Gill Sans MT" w:cstheme="majorHAnsi"/>
                <w:b/>
                <w:lang w:eastAsia="en-AU"/>
              </w:rPr>
              <w:t>Deliverable / Milestones</w:t>
            </w:r>
          </w:p>
        </w:tc>
      </w:tr>
      <w:tr w:rsidR="00AE1ADA" w:rsidRPr="00E34C05" w14:paraId="1B51E766" w14:textId="77777777" w:rsidTr="00AE1ADA">
        <w:tc>
          <w:tcPr>
            <w:tcW w:w="6745" w:type="dxa"/>
            <w:tcBorders>
              <w:top w:val="single" w:sz="4" w:space="0" w:color="auto"/>
              <w:left w:val="single" w:sz="4" w:space="0" w:color="auto"/>
              <w:bottom w:val="single" w:sz="4" w:space="0" w:color="auto"/>
              <w:right w:val="single" w:sz="4" w:space="0" w:color="auto"/>
            </w:tcBorders>
            <w:vAlign w:val="center"/>
            <w:hideMark/>
          </w:tcPr>
          <w:p w14:paraId="24B2EC7C" w14:textId="77777777" w:rsidR="00AE1ADA" w:rsidRPr="00E34C05" w:rsidRDefault="00AE1ADA" w:rsidP="008C4992">
            <w:pPr>
              <w:spacing w:after="0" w:line="240" w:lineRule="auto"/>
              <w:jc w:val="both"/>
              <w:rPr>
                <w:rFonts w:ascii="Gill Sans MT" w:hAnsi="Gill Sans MT" w:cstheme="majorHAnsi"/>
                <w:lang w:eastAsia="en-AU"/>
              </w:rPr>
            </w:pPr>
            <w:r w:rsidRPr="00E34C05">
              <w:rPr>
                <w:rFonts w:ascii="Gill Sans MT" w:hAnsi="Gill Sans MT" w:cstheme="majorHAnsi"/>
                <w:lang w:eastAsia="en-AU"/>
              </w:rPr>
              <w:t>Preparation of TORs</w:t>
            </w:r>
          </w:p>
        </w:tc>
      </w:tr>
      <w:tr w:rsidR="00AE1ADA" w:rsidRPr="00E34C05" w14:paraId="394C617B" w14:textId="77777777" w:rsidTr="00AE1ADA">
        <w:tc>
          <w:tcPr>
            <w:tcW w:w="6745" w:type="dxa"/>
            <w:tcBorders>
              <w:top w:val="single" w:sz="4" w:space="0" w:color="auto"/>
              <w:left w:val="single" w:sz="4" w:space="0" w:color="auto"/>
              <w:bottom w:val="single" w:sz="4" w:space="0" w:color="auto"/>
              <w:right w:val="single" w:sz="4" w:space="0" w:color="auto"/>
            </w:tcBorders>
            <w:vAlign w:val="center"/>
            <w:hideMark/>
          </w:tcPr>
          <w:p w14:paraId="30270102" w14:textId="763F4C65" w:rsidR="00AE1ADA" w:rsidRPr="00E34C05" w:rsidRDefault="00AE1ADA" w:rsidP="008C4992">
            <w:pPr>
              <w:spacing w:after="0" w:line="240" w:lineRule="auto"/>
              <w:jc w:val="both"/>
              <w:rPr>
                <w:rFonts w:ascii="Gill Sans MT" w:hAnsi="Gill Sans MT" w:cstheme="majorHAnsi"/>
                <w:lang w:eastAsia="en-AU"/>
              </w:rPr>
            </w:pPr>
            <w:r w:rsidRPr="00E34C05">
              <w:rPr>
                <w:rFonts w:ascii="Gill Sans MT" w:hAnsi="Gill Sans MT" w:cstheme="majorHAnsi"/>
                <w:bCs/>
              </w:rPr>
              <w:t>Design of</w:t>
            </w:r>
            <w:r w:rsidRPr="00E34C05">
              <w:rPr>
                <w:rFonts w:ascii="Gill Sans MT" w:hAnsi="Gill Sans MT" w:cstheme="majorHAnsi"/>
                <w:lang w:eastAsia="en-AU"/>
              </w:rPr>
              <w:t xml:space="preserve"> Inception Report and data collection tools </w:t>
            </w:r>
          </w:p>
        </w:tc>
      </w:tr>
      <w:tr w:rsidR="00AE1ADA" w:rsidRPr="00E34C05" w14:paraId="11A90A1B" w14:textId="77777777" w:rsidTr="00AE1ADA">
        <w:tc>
          <w:tcPr>
            <w:tcW w:w="6745" w:type="dxa"/>
            <w:tcBorders>
              <w:top w:val="single" w:sz="4" w:space="0" w:color="auto"/>
              <w:left w:val="single" w:sz="4" w:space="0" w:color="auto"/>
              <w:bottom w:val="single" w:sz="4" w:space="0" w:color="auto"/>
              <w:right w:val="single" w:sz="4" w:space="0" w:color="auto"/>
            </w:tcBorders>
            <w:vAlign w:val="center"/>
          </w:tcPr>
          <w:p w14:paraId="42448632" w14:textId="32714F9E" w:rsidR="00AE1ADA" w:rsidRPr="00E34C05" w:rsidRDefault="00AE1ADA" w:rsidP="008C4992">
            <w:pPr>
              <w:spacing w:after="0" w:line="240" w:lineRule="auto"/>
              <w:jc w:val="both"/>
              <w:rPr>
                <w:rFonts w:ascii="Gill Sans MT" w:hAnsi="Gill Sans MT" w:cstheme="majorHAnsi"/>
                <w:bCs/>
              </w:rPr>
            </w:pPr>
            <w:r w:rsidRPr="00E34C05">
              <w:rPr>
                <w:rFonts w:ascii="Gill Sans MT" w:hAnsi="Gill Sans MT" w:cstheme="majorHAnsi"/>
                <w:bCs/>
              </w:rPr>
              <w:t xml:space="preserve">Study tools review by all members </w:t>
            </w:r>
          </w:p>
        </w:tc>
      </w:tr>
      <w:tr w:rsidR="00AE1ADA" w:rsidRPr="00E34C05" w14:paraId="5B865437" w14:textId="77777777" w:rsidTr="00AE1ADA">
        <w:tc>
          <w:tcPr>
            <w:tcW w:w="6745" w:type="dxa"/>
            <w:tcBorders>
              <w:top w:val="single" w:sz="4" w:space="0" w:color="auto"/>
              <w:left w:val="single" w:sz="4" w:space="0" w:color="auto"/>
              <w:bottom w:val="single" w:sz="4" w:space="0" w:color="auto"/>
              <w:right w:val="single" w:sz="4" w:space="0" w:color="auto"/>
            </w:tcBorders>
            <w:vAlign w:val="center"/>
          </w:tcPr>
          <w:p w14:paraId="1CF5590B" w14:textId="77777777" w:rsidR="00AE1ADA" w:rsidRPr="00E34C05" w:rsidRDefault="00AE1ADA" w:rsidP="008C4992">
            <w:pPr>
              <w:spacing w:after="0" w:line="240" w:lineRule="auto"/>
              <w:jc w:val="both"/>
              <w:rPr>
                <w:rFonts w:ascii="Gill Sans MT" w:hAnsi="Gill Sans MT" w:cstheme="majorHAnsi"/>
              </w:rPr>
            </w:pPr>
            <w:r w:rsidRPr="00E34C05">
              <w:rPr>
                <w:rFonts w:ascii="Gill Sans MT" w:hAnsi="Gill Sans MT" w:cstheme="majorHAnsi"/>
              </w:rPr>
              <w:t xml:space="preserve">Study Approvals from HAC </w:t>
            </w:r>
          </w:p>
        </w:tc>
      </w:tr>
      <w:tr w:rsidR="00AE1ADA" w:rsidRPr="00E34C05" w14:paraId="07DA61EE" w14:textId="77777777" w:rsidTr="00AE1ADA">
        <w:trPr>
          <w:trHeight w:val="1151"/>
        </w:trPr>
        <w:tc>
          <w:tcPr>
            <w:tcW w:w="6745" w:type="dxa"/>
            <w:tcBorders>
              <w:top w:val="single" w:sz="4" w:space="0" w:color="auto"/>
              <w:left w:val="single" w:sz="4" w:space="0" w:color="auto"/>
              <w:right w:val="single" w:sz="4" w:space="0" w:color="auto"/>
            </w:tcBorders>
            <w:vAlign w:val="center"/>
          </w:tcPr>
          <w:p w14:paraId="4B59B3B9" w14:textId="77777777" w:rsidR="00AE1ADA" w:rsidRPr="00E34C05" w:rsidRDefault="00AE1ADA" w:rsidP="008C4992">
            <w:pPr>
              <w:spacing w:after="0" w:line="240" w:lineRule="auto"/>
              <w:jc w:val="both"/>
              <w:rPr>
                <w:rFonts w:ascii="Gill Sans MT" w:hAnsi="Gill Sans MT" w:cstheme="majorHAnsi"/>
                <w:b/>
              </w:rPr>
            </w:pPr>
            <w:r w:rsidRPr="00E34C05">
              <w:rPr>
                <w:rFonts w:ascii="Gill Sans MT" w:hAnsi="Gill Sans MT" w:cstheme="majorHAnsi"/>
                <w:b/>
              </w:rPr>
              <w:t>Data collection</w:t>
            </w:r>
          </w:p>
          <w:p w14:paraId="4B508FB5" w14:textId="77777777" w:rsidR="00AE1ADA" w:rsidRPr="00E34C05" w:rsidRDefault="00AE1ADA" w:rsidP="008C4992">
            <w:pPr>
              <w:pStyle w:val="ListParagraph"/>
              <w:numPr>
                <w:ilvl w:val="0"/>
                <w:numId w:val="5"/>
              </w:numPr>
              <w:spacing w:after="0" w:line="240" w:lineRule="auto"/>
              <w:jc w:val="both"/>
              <w:rPr>
                <w:rFonts w:ascii="Gill Sans MT" w:hAnsi="Gill Sans MT" w:cstheme="majorHAnsi"/>
              </w:rPr>
            </w:pPr>
            <w:r w:rsidRPr="00E34C05">
              <w:rPr>
                <w:rFonts w:ascii="Gill Sans MT" w:hAnsi="Gill Sans MT" w:cstheme="majorHAnsi"/>
              </w:rPr>
              <w:t xml:space="preserve">Desk review </w:t>
            </w:r>
          </w:p>
          <w:p w14:paraId="30494B03" w14:textId="77777777" w:rsidR="00AE1ADA" w:rsidRPr="00E34C05" w:rsidRDefault="00AE1ADA" w:rsidP="008C4992">
            <w:pPr>
              <w:pStyle w:val="ListParagraph"/>
              <w:numPr>
                <w:ilvl w:val="0"/>
                <w:numId w:val="5"/>
              </w:numPr>
              <w:spacing w:after="0" w:line="240" w:lineRule="auto"/>
              <w:jc w:val="both"/>
              <w:rPr>
                <w:rFonts w:ascii="Gill Sans MT" w:hAnsi="Gill Sans MT" w:cstheme="majorHAnsi"/>
              </w:rPr>
            </w:pPr>
            <w:r w:rsidRPr="00E34C05">
              <w:rPr>
                <w:rFonts w:ascii="Gill Sans MT" w:hAnsi="Gill Sans MT" w:cstheme="majorHAnsi"/>
              </w:rPr>
              <w:t xml:space="preserve">Conduct key informant interviews and FGDs  </w:t>
            </w:r>
          </w:p>
          <w:p w14:paraId="6CA5E1E0" w14:textId="1FB5C246" w:rsidR="00AE1ADA" w:rsidRPr="00E34C05" w:rsidRDefault="00AE1ADA" w:rsidP="008C4992">
            <w:pPr>
              <w:pStyle w:val="ListParagraph"/>
              <w:numPr>
                <w:ilvl w:val="0"/>
                <w:numId w:val="5"/>
              </w:numPr>
              <w:spacing w:after="0" w:line="240" w:lineRule="auto"/>
              <w:jc w:val="both"/>
              <w:rPr>
                <w:rFonts w:ascii="Gill Sans MT" w:hAnsi="Gill Sans MT" w:cstheme="majorHAnsi"/>
              </w:rPr>
            </w:pPr>
            <w:r w:rsidRPr="00E34C05">
              <w:rPr>
                <w:rFonts w:ascii="Gill Sans MT" w:hAnsi="Gill Sans MT" w:cstheme="majorHAnsi"/>
              </w:rPr>
              <w:t xml:space="preserve">Conduct household survey </w:t>
            </w:r>
          </w:p>
        </w:tc>
      </w:tr>
      <w:tr w:rsidR="00AE1ADA" w:rsidRPr="00E34C05" w14:paraId="46348E4E" w14:textId="77777777" w:rsidTr="00AE1ADA">
        <w:tc>
          <w:tcPr>
            <w:tcW w:w="6745" w:type="dxa"/>
            <w:tcBorders>
              <w:top w:val="single" w:sz="4" w:space="0" w:color="auto"/>
              <w:left w:val="single" w:sz="4" w:space="0" w:color="auto"/>
              <w:bottom w:val="single" w:sz="4" w:space="0" w:color="auto"/>
              <w:right w:val="single" w:sz="4" w:space="0" w:color="auto"/>
            </w:tcBorders>
            <w:vAlign w:val="center"/>
          </w:tcPr>
          <w:p w14:paraId="5FEBAD71" w14:textId="77777777" w:rsidR="00AE1ADA" w:rsidRPr="00E34C05" w:rsidRDefault="00AE1ADA" w:rsidP="008C4992">
            <w:pPr>
              <w:spacing w:after="0" w:line="240" w:lineRule="auto"/>
              <w:jc w:val="both"/>
              <w:rPr>
                <w:rFonts w:ascii="Gill Sans MT" w:hAnsi="Gill Sans MT" w:cstheme="majorHAnsi"/>
                <w:lang w:eastAsia="en-AU"/>
              </w:rPr>
            </w:pPr>
            <w:r w:rsidRPr="00E34C05">
              <w:rPr>
                <w:rFonts w:ascii="Gill Sans MT" w:hAnsi="Gill Sans MT" w:cstheme="majorHAnsi"/>
                <w:lang w:eastAsia="en-AU"/>
              </w:rPr>
              <w:t xml:space="preserve">A Draft Report </w:t>
            </w:r>
          </w:p>
        </w:tc>
      </w:tr>
      <w:tr w:rsidR="00AE1ADA" w:rsidRPr="00E34C05" w14:paraId="4A0D3315" w14:textId="77777777" w:rsidTr="00AE1ADA">
        <w:tc>
          <w:tcPr>
            <w:tcW w:w="6745" w:type="dxa"/>
            <w:tcBorders>
              <w:top w:val="single" w:sz="4" w:space="0" w:color="auto"/>
              <w:left w:val="single" w:sz="4" w:space="0" w:color="auto"/>
              <w:bottom w:val="single" w:sz="4" w:space="0" w:color="auto"/>
              <w:right w:val="single" w:sz="4" w:space="0" w:color="auto"/>
            </w:tcBorders>
            <w:vAlign w:val="center"/>
          </w:tcPr>
          <w:p w14:paraId="6944245E" w14:textId="77777777" w:rsidR="00AE1ADA" w:rsidRPr="00E34C05" w:rsidRDefault="00AE1ADA" w:rsidP="008C4992">
            <w:pPr>
              <w:spacing w:after="0" w:line="240" w:lineRule="auto"/>
              <w:jc w:val="both"/>
              <w:rPr>
                <w:rFonts w:ascii="Gill Sans MT" w:hAnsi="Gill Sans MT" w:cstheme="majorHAnsi"/>
                <w:b/>
              </w:rPr>
            </w:pPr>
            <w:r w:rsidRPr="00E34C05">
              <w:rPr>
                <w:rFonts w:ascii="Gill Sans MT" w:hAnsi="Gill Sans MT" w:cstheme="majorHAnsi"/>
              </w:rPr>
              <w:t>A Final Study</w:t>
            </w:r>
            <w:r w:rsidRPr="00E34C05">
              <w:rPr>
                <w:rFonts w:ascii="Gill Sans MT" w:hAnsi="Gill Sans MT" w:cstheme="majorHAnsi"/>
                <w:b/>
              </w:rPr>
              <w:t xml:space="preserve"> </w:t>
            </w:r>
            <w:r w:rsidRPr="00E34C05">
              <w:rPr>
                <w:rFonts w:ascii="Gill Sans MT" w:hAnsi="Gill Sans MT" w:cstheme="majorHAnsi"/>
              </w:rPr>
              <w:t>Report</w:t>
            </w:r>
          </w:p>
        </w:tc>
      </w:tr>
    </w:tbl>
    <w:p w14:paraId="776D8FE8" w14:textId="77777777" w:rsidR="006F1FBA" w:rsidRPr="00E34C05" w:rsidRDefault="006F1FBA" w:rsidP="00686E52">
      <w:pPr>
        <w:spacing w:after="0" w:line="360" w:lineRule="auto"/>
        <w:jc w:val="both"/>
        <w:rPr>
          <w:rFonts w:ascii="Gill Sans MT" w:hAnsi="Gill Sans MT" w:cstheme="majorHAnsi"/>
        </w:rPr>
      </w:pPr>
    </w:p>
    <w:p w14:paraId="4136AAF9" w14:textId="77777777" w:rsidR="006F1FBA" w:rsidRPr="00E34C05" w:rsidRDefault="006F1FBA" w:rsidP="00686E52">
      <w:pPr>
        <w:spacing w:after="0" w:line="360" w:lineRule="auto"/>
        <w:jc w:val="both"/>
        <w:textAlignment w:val="baseline"/>
        <w:rPr>
          <w:rFonts w:ascii="Gill Sans MT" w:eastAsia="Times New Roman" w:hAnsi="Gill Sans MT" w:cstheme="majorHAnsi"/>
          <w:caps/>
        </w:rPr>
      </w:pPr>
      <w:r w:rsidRPr="00E34C05">
        <w:rPr>
          <w:rFonts w:ascii="Gill Sans MT" w:eastAsia="Times New Roman" w:hAnsi="Gill Sans MT" w:cstheme="majorHAnsi"/>
          <w:caps/>
        </w:rPr>
        <w:t> </w:t>
      </w:r>
    </w:p>
    <w:p w14:paraId="0D25FB3A" w14:textId="77777777" w:rsidR="008D70C2" w:rsidRPr="00E34C05" w:rsidRDefault="008D70C2" w:rsidP="00686E52">
      <w:pPr>
        <w:spacing w:after="0" w:line="360" w:lineRule="auto"/>
        <w:jc w:val="both"/>
        <w:rPr>
          <w:rFonts w:ascii="Gill Sans MT" w:eastAsia="Times New Roman" w:hAnsi="Gill Sans MT" w:cstheme="majorHAnsi"/>
          <w:b/>
        </w:rPr>
      </w:pPr>
      <w:r w:rsidRPr="00E34C05">
        <w:rPr>
          <w:rFonts w:ascii="Gill Sans MT" w:eastAsia="Times New Roman" w:hAnsi="Gill Sans MT" w:cstheme="majorHAnsi"/>
          <w:b/>
        </w:rPr>
        <w:t>Code of conduct</w:t>
      </w:r>
    </w:p>
    <w:p w14:paraId="42C31DCE" w14:textId="77777777" w:rsidR="008D70C2" w:rsidRPr="00E34C05" w:rsidRDefault="008D70C2" w:rsidP="00686E52">
      <w:pPr>
        <w:spacing w:after="0" w:line="360" w:lineRule="auto"/>
        <w:jc w:val="both"/>
        <w:rPr>
          <w:rFonts w:ascii="Gill Sans MT" w:eastAsia="Times New Roman" w:hAnsi="Gill Sans MT" w:cstheme="majorHAnsi"/>
        </w:rPr>
      </w:pPr>
      <w:r w:rsidRPr="00E34C05">
        <w:rPr>
          <w:rFonts w:ascii="Gill Sans MT" w:eastAsia="Times New Roman" w:hAnsi="Gill Sans MT" w:cstheme="majorHAnsi"/>
        </w:rPr>
        <w:lastRenderedPageBreak/>
        <w:t>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to and the consultant is bound to sign and abide to the Save the Children’s Code of Conduct.</w:t>
      </w:r>
    </w:p>
    <w:p w14:paraId="525B3F6D" w14:textId="77777777" w:rsidR="008D70C2" w:rsidRPr="00E34C05" w:rsidRDefault="008D70C2" w:rsidP="00686E52">
      <w:pPr>
        <w:spacing w:after="0" w:line="360" w:lineRule="auto"/>
        <w:jc w:val="both"/>
        <w:rPr>
          <w:rFonts w:ascii="Gill Sans MT" w:eastAsia="Times New Roman" w:hAnsi="Gill Sans MT" w:cstheme="majorHAnsi"/>
        </w:rPr>
      </w:pPr>
    </w:p>
    <w:p w14:paraId="119D1F67" w14:textId="77777777" w:rsidR="008D70C2" w:rsidRPr="00E34C05" w:rsidRDefault="008D70C2" w:rsidP="00686E52">
      <w:pPr>
        <w:spacing w:after="0" w:line="360" w:lineRule="auto"/>
        <w:jc w:val="both"/>
        <w:rPr>
          <w:rFonts w:ascii="Gill Sans MT" w:eastAsia="Times New Roman" w:hAnsi="Gill Sans MT" w:cstheme="majorHAnsi"/>
        </w:rPr>
      </w:pPr>
      <w:r w:rsidRPr="00E34C05">
        <w:rPr>
          <w:rFonts w:ascii="Gill Sans MT" w:eastAsia="Times New Roman" w:hAnsi="Gill Sans MT" w:cstheme="majorHAnsi"/>
        </w:rPr>
        <w:t>A contract will be signed by the consultant before commencement of the action. The contract will detail terms and conditions of service, aspects on inputs and deliverables. The Consultant will be expected to treat as private and confidential any information disclosed to her/him or with which she/he may come into contact during her/his service. 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preparation and implementation of the consultancy agreement.</w:t>
      </w:r>
    </w:p>
    <w:p w14:paraId="53CA6DFC" w14:textId="77777777" w:rsidR="008D70C2" w:rsidRPr="00E34C05" w:rsidRDefault="008D70C2" w:rsidP="00686E52">
      <w:pPr>
        <w:spacing w:after="0" w:line="360" w:lineRule="auto"/>
        <w:jc w:val="both"/>
        <w:rPr>
          <w:rFonts w:ascii="Gill Sans MT" w:eastAsia="Times New Roman" w:hAnsi="Gill Sans MT" w:cstheme="majorHAnsi"/>
        </w:rPr>
      </w:pPr>
    </w:p>
    <w:p w14:paraId="17EA45E6" w14:textId="7E12DD07" w:rsidR="008D70C2" w:rsidRPr="00E34C05" w:rsidRDefault="008D70C2" w:rsidP="008C4992">
      <w:pPr>
        <w:shd w:val="clear" w:color="auto" w:fill="FFFFFF"/>
        <w:spacing w:after="0" w:line="240" w:lineRule="auto"/>
        <w:jc w:val="both"/>
        <w:rPr>
          <w:rFonts w:ascii="Gill Sans MT" w:eastAsiaTheme="minorEastAsia" w:hAnsi="Gill Sans MT" w:cstheme="majorHAnsi"/>
        </w:rPr>
      </w:pPr>
      <w:r w:rsidRPr="00E34C05">
        <w:rPr>
          <w:rStyle w:val="Strong"/>
          <w:rFonts w:ascii="Gill Sans MT" w:hAnsi="Gill Sans MT" w:cstheme="majorHAnsi"/>
        </w:rPr>
        <w:t xml:space="preserve">Qualifications </w:t>
      </w:r>
      <w:r w:rsidR="00C71029" w:rsidRPr="00E34C05">
        <w:rPr>
          <w:rStyle w:val="Strong"/>
          <w:rFonts w:ascii="Gill Sans MT" w:hAnsi="Gill Sans MT" w:cstheme="majorHAnsi"/>
        </w:rPr>
        <w:t xml:space="preserve">of consultant/firm </w:t>
      </w:r>
    </w:p>
    <w:p w14:paraId="11884ADF" w14:textId="15455080" w:rsidR="008D70C2" w:rsidRPr="00E34C05" w:rsidRDefault="000601C2" w:rsidP="008C4992">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Bachelor’s degree in social sciences</w:t>
      </w:r>
      <w:r w:rsidR="0082290F" w:rsidRPr="00E34C05">
        <w:rPr>
          <w:rFonts w:ascii="Gill Sans MT" w:eastAsia="Times New Roman" w:hAnsi="Gill Sans MT" w:cstheme="majorHAnsi"/>
        </w:rPr>
        <w:t>, so</w:t>
      </w:r>
      <w:r w:rsidR="008D70C2" w:rsidRPr="00E34C05">
        <w:rPr>
          <w:rFonts w:ascii="Gill Sans MT" w:eastAsia="Times New Roman" w:hAnsi="Gill Sans MT" w:cstheme="majorHAnsi"/>
        </w:rPr>
        <w:t xml:space="preserve">cial work, </w:t>
      </w:r>
      <w:r w:rsidR="008C4992" w:rsidRPr="00E34C05">
        <w:rPr>
          <w:rFonts w:ascii="Gill Sans MT" w:eastAsia="Times New Roman" w:hAnsi="Gill Sans MT" w:cstheme="majorHAnsi"/>
        </w:rPr>
        <w:t>psychology,</w:t>
      </w:r>
      <w:r w:rsidR="008D70C2" w:rsidRPr="00E34C05">
        <w:rPr>
          <w:rFonts w:ascii="Gill Sans MT" w:eastAsia="Times New Roman" w:hAnsi="Gill Sans MT" w:cstheme="majorHAnsi"/>
        </w:rPr>
        <w:t xml:space="preserve"> or human services field required.</w:t>
      </w:r>
    </w:p>
    <w:p w14:paraId="34ACF6F9" w14:textId="427C5DEE" w:rsidR="008D70C2" w:rsidRPr="00E34C05" w:rsidRDefault="008D70C2" w:rsidP="008C4992">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 xml:space="preserve">2+ years </w:t>
      </w:r>
      <w:r w:rsidR="00836560" w:rsidRPr="00E34C05">
        <w:rPr>
          <w:rFonts w:ascii="Gill Sans MT" w:eastAsia="Times New Roman" w:hAnsi="Gill Sans MT" w:cstheme="majorHAnsi"/>
        </w:rPr>
        <w:t>relevant experience in NGO or government e</w:t>
      </w:r>
      <w:r w:rsidRPr="00E34C05">
        <w:rPr>
          <w:rFonts w:ascii="Gill Sans MT" w:eastAsia="Times New Roman" w:hAnsi="Gill Sans MT" w:cstheme="majorHAnsi"/>
        </w:rPr>
        <w:t>xperience is an important asset; strong willingness to further develop training competences</w:t>
      </w:r>
    </w:p>
    <w:p w14:paraId="63F675BF" w14:textId="77777777" w:rsidR="007A7550" w:rsidRPr="00E34C05" w:rsidRDefault="008D70C2" w:rsidP="007A7550">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 xml:space="preserve">Excellent communication skills in English and </w:t>
      </w:r>
      <w:r w:rsidR="00836560" w:rsidRPr="00E34C05">
        <w:rPr>
          <w:rFonts w:ascii="Gill Sans MT" w:eastAsia="Times New Roman" w:hAnsi="Gill Sans MT" w:cstheme="majorHAnsi"/>
        </w:rPr>
        <w:t>Arabic</w:t>
      </w:r>
      <w:r w:rsidRPr="00E34C05">
        <w:rPr>
          <w:rFonts w:ascii="Gill Sans MT" w:eastAsia="Times New Roman" w:hAnsi="Gill Sans MT" w:cstheme="majorHAnsi"/>
        </w:rPr>
        <w:t>, including public speaking, and presentation skills</w:t>
      </w:r>
    </w:p>
    <w:p w14:paraId="621362EE" w14:textId="77777777" w:rsidR="007A7550" w:rsidRPr="00E34C05" w:rsidRDefault="007A7550" w:rsidP="007A7550">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Relevant professional experience in conducting project baseline and end-line studies.</w:t>
      </w:r>
    </w:p>
    <w:p w14:paraId="63879389" w14:textId="76483147" w:rsidR="007A7550" w:rsidRPr="00E34C05" w:rsidRDefault="007A7550" w:rsidP="007A7550">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Strong background and experience in data collection, sampling, survey design, and analysis.</w:t>
      </w:r>
    </w:p>
    <w:p w14:paraId="11D00498" w14:textId="77777777" w:rsidR="00576AF2" w:rsidRPr="00E34C05" w:rsidRDefault="007A7550" w:rsidP="00576AF2">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Experience in leading a team and conducting training of enumerators.</w:t>
      </w:r>
    </w:p>
    <w:p w14:paraId="38EB4DCE" w14:textId="77777777" w:rsidR="00576AF2" w:rsidRPr="00E34C05" w:rsidRDefault="00576AF2" w:rsidP="00576AF2">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T</w:t>
      </w:r>
      <w:r w:rsidR="007A7550" w:rsidRPr="00E34C05">
        <w:rPr>
          <w:rFonts w:ascii="Gill Sans MT" w:eastAsia="Times New Roman" w:hAnsi="Gill Sans MT" w:cstheme="majorHAnsi"/>
        </w:rPr>
        <w:t>echnical expertise in assessing issues of multi sectorial programs (WASH, Food Security, Health and Protection) and the ability to draw strong and valid conclusions.</w:t>
      </w:r>
    </w:p>
    <w:p w14:paraId="1E4FA62B" w14:textId="77777777" w:rsidR="00576AF2" w:rsidRPr="00E34C05" w:rsidRDefault="00576AF2" w:rsidP="00576AF2">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E</w:t>
      </w:r>
      <w:r w:rsidR="007A7550" w:rsidRPr="00E34C05">
        <w:rPr>
          <w:rFonts w:ascii="Gill Sans MT" w:eastAsia="Times New Roman" w:hAnsi="Gill Sans MT" w:cstheme="majorHAnsi"/>
        </w:rPr>
        <w:t xml:space="preserve">xtensive experience in designing training programs, conducting field research and statistical analysis with solid knowledge and application of participatory tools; (Advance Excel, SPSS, </w:t>
      </w:r>
      <w:proofErr w:type="spellStart"/>
      <w:r w:rsidR="007A7550" w:rsidRPr="00E34C05">
        <w:rPr>
          <w:rFonts w:ascii="Gill Sans MT" w:eastAsia="Times New Roman" w:hAnsi="Gill Sans MT" w:cstheme="majorHAnsi"/>
        </w:rPr>
        <w:t>Epinfo</w:t>
      </w:r>
      <w:proofErr w:type="spellEnd"/>
      <w:r w:rsidR="007A7550" w:rsidRPr="00E34C05">
        <w:rPr>
          <w:rFonts w:ascii="Gill Sans MT" w:eastAsia="Times New Roman" w:hAnsi="Gill Sans MT" w:cstheme="majorHAnsi"/>
        </w:rPr>
        <w:t>, STATA, Kobo Collect, etc.)</w:t>
      </w:r>
    </w:p>
    <w:p w14:paraId="6563CD5C" w14:textId="2EBE4340" w:rsidR="007A7550" w:rsidRPr="00E34C05" w:rsidRDefault="00266762" w:rsidP="00576AF2">
      <w:pPr>
        <w:numPr>
          <w:ilvl w:val="0"/>
          <w:numId w:val="7"/>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Understand</w:t>
      </w:r>
      <w:r w:rsidR="007A7550" w:rsidRPr="00E34C05">
        <w:rPr>
          <w:rFonts w:ascii="Gill Sans MT" w:eastAsia="Times New Roman" w:hAnsi="Gill Sans MT" w:cstheme="majorHAnsi"/>
        </w:rPr>
        <w:t xml:space="preserve"> operating conditions in an insecure environment.</w:t>
      </w:r>
    </w:p>
    <w:p w14:paraId="5850FF0C" w14:textId="77777777" w:rsidR="000601C2" w:rsidRPr="00E34C05" w:rsidRDefault="000601C2" w:rsidP="00686E52">
      <w:pPr>
        <w:shd w:val="clear" w:color="auto" w:fill="FFFFFF"/>
        <w:spacing w:after="0" w:line="360" w:lineRule="auto"/>
        <w:jc w:val="both"/>
        <w:rPr>
          <w:rStyle w:val="Strong"/>
          <w:rFonts w:ascii="Gill Sans MT" w:hAnsi="Gill Sans MT" w:cstheme="majorHAnsi"/>
        </w:rPr>
      </w:pPr>
    </w:p>
    <w:p w14:paraId="261B1C4B" w14:textId="68491FAC" w:rsidR="008D70C2" w:rsidRPr="00E34C05" w:rsidRDefault="008D70C2" w:rsidP="008C4992">
      <w:pPr>
        <w:shd w:val="clear" w:color="auto" w:fill="FFFFFF"/>
        <w:spacing w:after="0" w:line="240" w:lineRule="auto"/>
        <w:jc w:val="both"/>
        <w:rPr>
          <w:rFonts w:ascii="Gill Sans MT" w:eastAsiaTheme="minorEastAsia" w:hAnsi="Gill Sans MT" w:cstheme="majorHAnsi"/>
        </w:rPr>
      </w:pPr>
      <w:r w:rsidRPr="00E34C05">
        <w:rPr>
          <w:rStyle w:val="Strong"/>
          <w:rFonts w:ascii="Gill Sans MT" w:hAnsi="Gill Sans MT" w:cstheme="majorHAnsi"/>
        </w:rPr>
        <w:t>Knowledge/Skills/Abilities</w:t>
      </w:r>
    </w:p>
    <w:p w14:paraId="791927E2"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Experience in team leadership and management</w:t>
      </w:r>
    </w:p>
    <w:p w14:paraId="551C039C"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Must possess a sincere interest in children, maturity, self-control, and sound judgment.</w:t>
      </w:r>
    </w:p>
    <w:p w14:paraId="2EC350EA"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Must have working knowledge of positive child development and positive behavior management skills.</w:t>
      </w:r>
    </w:p>
    <w:p w14:paraId="1603E14D"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Must have the energy, initiative and ability to get things done within specific time frames.</w:t>
      </w:r>
    </w:p>
    <w:p w14:paraId="2DE6F49B"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Possess skills for communicating clearly and knowledgeably.</w:t>
      </w:r>
    </w:p>
    <w:p w14:paraId="1042A98A"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Demonstrated ability to make objective decisions and fairly discipline.</w:t>
      </w:r>
    </w:p>
    <w:p w14:paraId="53896CCD" w14:textId="77777777" w:rsidR="008D70C2" w:rsidRPr="00E34C05" w:rsidRDefault="008D70C2" w:rsidP="008C4992">
      <w:pPr>
        <w:numPr>
          <w:ilvl w:val="0"/>
          <w:numId w:val="8"/>
        </w:numPr>
        <w:shd w:val="clear" w:color="auto" w:fill="FFFFFF"/>
        <w:spacing w:after="0" w:line="240" w:lineRule="auto"/>
        <w:ind w:left="396" w:right="396"/>
        <w:jc w:val="both"/>
        <w:rPr>
          <w:rFonts w:ascii="Gill Sans MT" w:eastAsia="Times New Roman" w:hAnsi="Gill Sans MT" w:cstheme="majorHAnsi"/>
        </w:rPr>
      </w:pPr>
      <w:r w:rsidRPr="00E34C05">
        <w:rPr>
          <w:rFonts w:ascii="Gill Sans MT" w:eastAsia="Times New Roman" w:hAnsi="Gill Sans MT" w:cstheme="majorHAnsi"/>
        </w:rPr>
        <w:t>Must uphold the policies and procedures of Save the Children Child safeguarding policy</w:t>
      </w:r>
    </w:p>
    <w:p w14:paraId="481CAECE" w14:textId="77777777" w:rsidR="00266762" w:rsidRPr="00E34C05" w:rsidRDefault="00266762" w:rsidP="008C4992">
      <w:pPr>
        <w:shd w:val="clear" w:color="auto" w:fill="FFFFFF"/>
        <w:spacing w:after="0" w:line="240" w:lineRule="auto"/>
        <w:jc w:val="both"/>
        <w:rPr>
          <w:rStyle w:val="Strong"/>
          <w:rFonts w:ascii="Gill Sans MT" w:hAnsi="Gill Sans MT" w:cstheme="majorHAnsi"/>
        </w:rPr>
      </w:pPr>
    </w:p>
    <w:p w14:paraId="00DE9B7F" w14:textId="4EE5272C" w:rsidR="00836560" w:rsidRPr="00E34C05" w:rsidRDefault="008D70C2" w:rsidP="008C4992">
      <w:pPr>
        <w:shd w:val="clear" w:color="auto" w:fill="FFFFFF"/>
        <w:spacing w:after="0" w:line="240" w:lineRule="auto"/>
        <w:jc w:val="both"/>
        <w:rPr>
          <w:rFonts w:ascii="Gill Sans MT" w:eastAsiaTheme="minorEastAsia" w:hAnsi="Gill Sans MT" w:cstheme="majorHAnsi"/>
        </w:rPr>
      </w:pPr>
      <w:r w:rsidRPr="00E34C05">
        <w:rPr>
          <w:rStyle w:val="Strong"/>
          <w:rFonts w:ascii="Gill Sans MT" w:hAnsi="Gill Sans MT" w:cstheme="majorHAnsi"/>
        </w:rPr>
        <w:t>Save the Children’s Child Safeguarding Policy</w:t>
      </w:r>
    </w:p>
    <w:p w14:paraId="0A74711E" w14:textId="67033394" w:rsidR="008D70C2" w:rsidRPr="00E34C05" w:rsidRDefault="008D70C2" w:rsidP="008C4992">
      <w:pPr>
        <w:shd w:val="clear" w:color="auto" w:fill="FFFFFF"/>
        <w:spacing w:after="0" w:line="240" w:lineRule="auto"/>
        <w:jc w:val="both"/>
        <w:rPr>
          <w:rFonts w:ascii="Gill Sans MT" w:eastAsiaTheme="minorEastAsia" w:hAnsi="Gill Sans MT" w:cstheme="majorHAnsi"/>
        </w:rPr>
      </w:pPr>
      <w:r w:rsidRPr="00E34C05">
        <w:rPr>
          <w:rFonts w:ascii="Gill Sans MT" w:hAnsi="Gill Sans MT" w:cstheme="majorHAnsi"/>
        </w:rPr>
        <w:t>Save the Children is committed to safeguard children through the following means:</w:t>
      </w:r>
    </w:p>
    <w:p w14:paraId="3024516F" w14:textId="77777777" w:rsidR="008D70C2" w:rsidRPr="00E34C05" w:rsidRDefault="008D70C2" w:rsidP="008C4992">
      <w:pPr>
        <w:numPr>
          <w:ilvl w:val="0"/>
          <w:numId w:val="9"/>
        </w:numPr>
        <w:shd w:val="clear" w:color="auto" w:fill="FFFFFF"/>
        <w:spacing w:after="0" w:line="240" w:lineRule="auto"/>
        <w:ind w:left="396" w:right="396"/>
        <w:jc w:val="both"/>
        <w:rPr>
          <w:rFonts w:ascii="Gill Sans MT" w:eastAsia="Times New Roman" w:hAnsi="Gill Sans MT" w:cstheme="majorHAnsi"/>
        </w:rPr>
      </w:pPr>
      <w:r w:rsidRPr="00E34C05">
        <w:rPr>
          <w:rStyle w:val="Strong"/>
          <w:rFonts w:ascii="Gill Sans MT" w:eastAsia="Times New Roman" w:hAnsi="Gill Sans MT" w:cstheme="majorHAnsi"/>
        </w:rPr>
        <w:t xml:space="preserve">Awareness: </w:t>
      </w:r>
      <w:r w:rsidRPr="00E34C05">
        <w:rPr>
          <w:rFonts w:ascii="Gill Sans MT" w:eastAsia="Times New Roman" w:hAnsi="Gill Sans MT" w:cstheme="majorHAnsi"/>
        </w:rPr>
        <w:t>Ensuring that all staff and those who work with Save the Children are aware of the problem of child abuse and the risks to children.</w:t>
      </w:r>
    </w:p>
    <w:p w14:paraId="7C54D860" w14:textId="77777777" w:rsidR="008D70C2" w:rsidRPr="00E34C05" w:rsidRDefault="008D70C2" w:rsidP="008C4992">
      <w:pPr>
        <w:numPr>
          <w:ilvl w:val="0"/>
          <w:numId w:val="9"/>
        </w:numPr>
        <w:shd w:val="clear" w:color="auto" w:fill="FFFFFF"/>
        <w:spacing w:after="0" w:line="240" w:lineRule="auto"/>
        <w:ind w:left="396" w:right="396"/>
        <w:jc w:val="both"/>
        <w:rPr>
          <w:rFonts w:ascii="Gill Sans MT" w:eastAsia="Times New Roman" w:hAnsi="Gill Sans MT" w:cstheme="majorHAnsi"/>
        </w:rPr>
      </w:pPr>
      <w:r w:rsidRPr="00E34C05">
        <w:rPr>
          <w:rStyle w:val="Strong"/>
          <w:rFonts w:ascii="Gill Sans MT" w:eastAsia="Times New Roman" w:hAnsi="Gill Sans MT" w:cstheme="majorHAnsi"/>
        </w:rPr>
        <w:t xml:space="preserve">Prevention: </w:t>
      </w:r>
      <w:r w:rsidRPr="00E34C05">
        <w:rPr>
          <w:rFonts w:ascii="Gill Sans MT" w:eastAsia="Times New Roman" w:hAnsi="Gill Sans MT" w:cstheme="majorHAnsi"/>
        </w:rPr>
        <w:t>Ensuring, through awareness and good practice, that staff and those who work with Save the Children minimize the risks to children.</w:t>
      </w:r>
    </w:p>
    <w:p w14:paraId="5DFDDEE6" w14:textId="77777777" w:rsidR="008D70C2" w:rsidRPr="00E34C05" w:rsidRDefault="008D70C2" w:rsidP="008C4992">
      <w:pPr>
        <w:numPr>
          <w:ilvl w:val="0"/>
          <w:numId w:val="9"/>
        </w:numPr>
        <w:shd w:val="clear" w:color="auto" w:fill="FFFFFF"/>
        <w:spacing w:after="0" w:line="240" w:lineRule="auto"/>
        <w:ind w:left="396" w:right="396"/>
        <w:jc w:val="both"/>
        <w:rPr>
          <w:rFonts w:ascii="Gill Sans MT" w:eastAsia="Times New Roman" w:hAnsi="Gill Sans MT" w:cstheme="majorHAnsi"/>
        </w:rPr>
      </w:pPr>
      <w:r w:rsidRPr="00E34C05">
        <w:rPr>
          <w:rStyle w:val="Strong"/>
          <w:rFonts w:ascii="Gill Sans MT" w:eastAsia="Times New Roman" w:hAnsi="Gill Sans MT" w:cstheme="majorHAnsi"/>
        </w:rPr>
        <w:t>Reporting:</w:t>
      </w:r>
      <w:r w:rsidRPr="00E34C05">
        <w:rPr>
          <w:rFonts w:ascii="Gill Sans MT" w:eastAsia="Times New Roman" w:hAnsi="Gill Sans MT" w:cstheme="majorHAnsi"/>
        </w:rPr>
        <w:t xml:space="preserve"> Ensuring that you are clear on what steps to take where concerns arise regarding the safety of children.</w:t>
      </w:r>
    </w:p>
    <w:p w14:paraId="6F5CF97D" w14:textId="77777777" w:rsidR="008D70C2" w:rsidRPr="00E34C05" w:rsidRDefault="008D70C2" w:rsidP="008C4992">
      <w:pPr>
        <w:numPr>
          <w:ilvl w:val="0"/>
          <w:numId w:val="9"/>
        </w:numPr>
        <w:shd w:val="clear" w:color="auto" w:fill="FFFFFF"/>
        <w:spacing w:after="0" w:line="240" w:lineRule="auto"/>
        <w:ind w:left="396" w:right="396"/>
        <w:jc w:val="both"/>
        <w:rPr>
          <w:rFonts w:ascii="Gill Sans MT" w:eastAsia="Times New Roman" w:hAnsi="Gill Sans MT" w:cstheme="majorHAnsi"/>
        </w:rPr>
      </w:pPr>
      <w:r w:rsidRPr="00E34C05">
        <w:rPr>
          <w:rStyle w:val="Strong"/>
          <w:rFonts w:ascii="Gill Sans MT" w:eastAsia="Times New Roman" w:hAnsi="Gill Sans MT" w:cstheme="majorHAnsi"/>
        </w:rPr>
        <w:t xml:space="preserve">Responding: </w:t>
      </w:r>
      <w:r w:rsidRPr="00E34C05">
        <w:rPr>
          <w:rFonts w:ascii="Gill Sans MT" w:eastAsia="Times New Roman" w:hAnsi="Gill Sans MT" w:cstheme="majorHAnsi"/>
        </w:rPr>
        <w:t>Ensuring that action is taken to support and protect children where concerns arise regarding possible abuse.</w:t>
      </w:r>
    </w:p>
    <w:p w14:paraId="4B733818" w14:textId="77777777" w:rsidR="00AE657B" w:rsidRPr="00E34C05" w:rsidRDefault="00AE657B" w:rsidP="00686E52">
      <w:pPr>
        <w:shd w:val="clear" w:color="auto" w:fill="FFFFFF"/>
        <w:spacing w:after="0" w:line="360" w:lineRule="auto"/>
        <w:jc w:val="both"/>
        <w:rPr>
          <w:rFonts w:ascii="Gill Sans MT" w:hAnsi="Gill Sans MT" w:cstheme="majorHAnsi"/>
        </w:rPr>
      </w:pPr>
    </w:p>
    <w:p w14:paraId="24E27DFE" w14:textId="17D0A8FC" w:rsidR="008D70C2" w:rsidRPr="00E34C05" w:rsidRDefault="008D70C2" w:rsidP="00576AF2">
      <w:pPr>
        <w:spacing w:after="0" w:line="240" w:lineRule="auto"/>
        <w:jc w:val="both"/>
        <w:rPr>
          <w:rFonts w:ascii="Gill Sans MT" w:hAnsi="Gill Sans MT" w:cstheme="majorHAnsi"/>
          <w:b/>
        </w:rPr>
      </w:pPr>
      <w:r w:rsidRPr="00E34C05">
        <w:rPr>
          <w:rFonts w:ascii="Gill Sans MT" w:hAnsi="Gill Sans MT" w:cstheme="majorHAnsi"/>
          <w:b/>
        </w:rPr>
        <w:t>Payment Schedule</w:t>
      </w:r>
    </w:p>
    <w:p w14:paraId="20084D45" w14:textId="229F1785" w:rsidR="008D70C2" w:rsidRPr="00E34C05" w:rsidRDefault="008D70C2" w:rsidP="00576AF2">
      <w:pPr>
        <w:spacing w:after="0" w:line="240" w:lineRule="auto"/>
        <w:jc w:val="both"/>
        <w:rPr>
          <w:rFonts w:ascii="Gill Sans MT" w:hAnsi="Gill Sans MT" w:cstheme="majorHAnsi"/>
        </w:rPr>
      </w:pPr>
      <w:r w:rsidRPr="00E34C05">
        <w:rPr>
          <w:rFonts w:ascii="Gill Sans MT" w:hAnsi="Gill Sans MT" w:cstheme="majorHAnsi"/>
        </w:rPr>
        <w:t xml:space="preserve">The payment shall be </w:t>
      </w:r>
      <w:r w:rsidRPr="00E34C05">
        <w:rPr>
          <w:rFonts w:ascii="Gill Sans MT" w:hAnsi="Gill Sans MT" w:cstheme="majorHAnsi"/>
          <w:b/>
        </w:rPr>
        <w:t>30%</w:t>
      </w:r>
      <w:r w:rsidRPr="00E34C05">
        <w:rPr>
          <w:rFonts w:ascii="Gill Sans MT" w:hAnsi="Gill Sans MT" w:cstheme="majorHAnsi"/>
        </w:rPr>
        <w:t xml:space="preserve"> upon submission of a satisfactory </w:t>
      </w:r>
      <w:r w:rsidR="004C7F03" w:rsidRPr="00E34C05">
        <w:rPr>
          <w:rFonts w:ascii="Gill Sans MT" w:hAnsi="Gill Sans MT" w:cstheme="majorHAnsi"/>
        </w:rPr>
        <w:t xml:space="preserve">inception report, </w:t>
      </w:r>
      <w:r w:rsidRPr="00E34C05">
        <w:rPr>
          <w:rFonts w:ascii="Gill Sans MT" w:hAnsi="Gill Sans MT" w:cstheme="majorHAnsi"/>
          <w:b/>
        </w:rPr>
        <w:t>30%</w:t>
      </w:r>
      <w:r w:rsidRPr="00E34C05">
        <w:rPr>
          <w:rFonts w:ascii="Gill Sans MT" w:hAnsi="Gill Sans MT" w:cstheme="majorHAnsi"/>
        </w:rPr>
        <w:t xml:space="preserve"> upon submission of first draft report and </w:t>
      </w:r>
      <w:r w:rsidRPr="00E34C05">
        <w:rPr>
          <w:rFonts w:ascii="Gill Sans MT" w:hAnsi="Gill Sans MT" w:cstheme="majorHAnsi"/>
          <w:b/>
        </w:rPr>
        <w:t>40%</w:t>
      </w:r>
      <w:r w:rsidRPr="00E34C05">
        <w:rPr>
          <w:rFonts w:ascii="Gill Sans MT" w:hAnsi="Gill Sans MT" w:cstheme="majorHAnsi"/>
        </w:rPr>
        <w:t xml:space="preserve"> upon submission of a satisfactory final report. </w:t>
      </w:r>
      <w:r w:rsidR="000601C2" w:rsidRPr="00E34C05">
        <w:rPr>
          <w:rFonts w:ascii="Gill Sans MT" w:hAnsi="Gill Sans MT" w:cstheme="majorHAnsi"/>
          <w:b/>
          <w:bCs/>
        </w:rPr>
        <w:t>PREFERENCE WILL BE GIVEN TO CONSULTANT CURRENTLY BASED IN</w:t>
      </w:r>
      <w:r w:rsidR="0033622B" w:rsidRPr="00E34C05">
        <w:rPr>
          <w:rFonts w:ascii="Gill Sans MT" w:hAnsi="Gill Sans MT" w:cstheme="majorHAnsi"/>
          <w:b/>
          <w:bCs/>
        </w:rPr>
        <w:t xml:space="preserve"> </w:t>
      </w:r>
      <w:r w:rsidR="00266762" w:rsidRPr="00E34C05">
        <w:rPr>
          <w:rFonts w:ascii="Gill Sans MT" w:hAnsi="Gill Sans MT" w:cstheme="majorHAnsi"/>
          <w:b/>
          <w:bCs/>
        </w:rPr>
        <w:t>BLUE NILE AND PORT SUDAN.</w:t>
      </w:r>
      <w:r w:rsidR="00EB5D79" w:rsidRPr="00E34C05">
        <w:rPr>
          <w:rFonts w:ascii="Gill Sans MT" w:hAnsi="Gill Sans MT" w:cstheme="majorHAnsi"/>
          <w:b/>
          <w:bCs/>
        </w:rPr>
        <w:t xml:space="preserve"> </w:t>
      </w:r>
      <w:r w:rsidR="0033622B" w:rsidRPr="00E34C05">
        <w:rPr>
          <w:rFonts w:ascii="Gill Sans MT" w:hAnsi="Gill Sans MT" w:cstheme="majorHAnsi"/>
          <w:b/>
          <w:bCs/>
        </w:rPr>
        <w:t>(</w:t>
      </w:r>
      <w:r w:rsidR="00EB5D79" w:rsidRPr="00E34C05">
        <w:rPr>
          <w:rFonts w:ascii="Gill Sans MT" w:hAnsi="Gill Sans MT" w:cstheme="majorHAnsi"/>
          <w:b/>
          <w:bCs/>
        </w:rPr>
        <w:t xml:space="preserve">Please indicate in proposal where the consultant is based. </w:t>
      </w:r>
      <w:r w:rsidR="00741270" w:rsidRPr="00E34C05">
        <w:rPr>
          <w:rFonts w:ascii="Gill Sans MT" w:hAnsi="Gill Sans MT" w:cstheme="majorHAnsi"/>
          <w:b/>
          <w:bCs/>
        </w:rPr>
        <w:t>Joint proposals are allowed/</w:t>
      </w:r>
      <w:r w:rsidR="0033622B" w:rsidRPr="00E34C05">
        <w:rPr>
          <w:rFonts w:ascii="Gill Sans MT" w:hAnsi="Gill Sans MT" w:cstheme="majorHAnsi"/>
          <w:b/>
          <w:bCs/>
        </w:rPr>
        <w:t>Two consultants preferred, one in PS and one in BN).</w:t>
      </w:r>
    </w:p>
    <w:p w14:paraId="4B7922B5" w14:textId="77777777" w:rsidR="000601C2" w:rsidRPr="00E34C05" w:rsidRDefault="000601C2" w:rsidP="00576AF2">
      <w:pPr>
        <w:shd w:val="clear" w:color="auto" w:fill="FFFFFF"/>
        <w:spacing w:after="0" w:line="240" w:lineRule="auto"/>
        <w:jc w:val="both"/>
        <w:rPr>
          <w:rStyle w:val="Strong"/>
          <w:rFonts w:ascii="Gill Sans MT" w:hAnsi="Gill Sans MT" w:cstheme="majorHAnsi"/>
          <w:u w:val="single"/>
        </w:rPr>
      </w:pPr>
    </w:p>
    <w:p w14:paraId="79891B4B" w14:textId="1535C953" w:rsidR="008D70C2" w:rsidRPr="00E34C05" w:rsidRDefault="008D70C2" w:rsidP="00576AF2">
      <w:pPr>
        <w:shd w:val="clear" w:color="auto" w:fill="FFFFFF"/>
        <w:spacing w:after="0" w:line="240" w:lineRule="auto"/>
        <w:jc w:val="both"/>
        <w:rPr>
          <w:rFonts w:ascii="Gill Sans MT" w:hAnsi="Gill Sans MT" w:cstheme="majorHAnsi"/>
        </w:rPr>
      </w:pPr>
      <w:r w:rsidRPr="00E34C05">
        <w:rPr>
          <w:rStyle w:val="Strong"/>
          <w:rFonts w:ascii="Gill Sans MT" w:hAnsi="Gill Sans MT" w:cstheme="majorHAnsi"/>
          <w:u w:val="single"/>
        </w:rPr>
        <w:t>APPLICATION PROCEDURES</w:t>
      </w:r>
    </w:p>
    <w:p w14:paraId="1BE8F42D" w14:textId="2F06BB05" w:rsidR="008D70C2" w:rsidRPr="00E34C05" w:rsidRDefault="008D70C2" w:rsidP="00576AF2">
      <w:pPr>
        <w:spacing w:after="0" w:line="240" w:lineRule="auto"/>
        <w:jc w:val="both"/>
        <w:rPr>
          <w:rFonts w:ascii="Gill Sans MT" w:hAnsi="Gill Sans MT" w:cstheme="majorHAnsi"/>
        </w:rPr>
      </w:pPr>
      <w:r w:rsidRPr="00E34C05">
        <w:rPr>
          <w:rFonts w:ascii="Gill Sans MT" w:hAnsi="Gill Sans MT" w:cstheme="majorHAnsi"/>
        </w:rPr>
        <w:t xml:space="preserve">The offer, comprising of a Technical and Financial Proposal, should be </w:t>
      </w:r>
      <w:r w:rsidR="008C4992" w:rsidRPr="00E34C05">
        <w:rPr>
          <w:rFonts w:ascii="Gill Sans MT" w:hAnsi="Gill Sans MT" w:cstheme="majorHAnsi"/>
        </w:rPr>
        <w:t>submitted,</w:t>
      </w:r>
      <w:r w:rsidRPr="00E34C05">
        <w:rPr>
          <w:rFonts w:ascii="Gill Sans MT" w:hAnsi="Gill Sans MT" w:cstheme="majorHAnsi"/>
        </w:rPr>
        <w:t xml:space="preserve"> and addressed as follows: Sudan CO procurement </w:t>
      </w:r>
      <w:hyperlink r:id="rId8" w:history="1">
        <w:r w:rsidRPr="00AE1ADA">
          <w:rPr>
            <w:rStyle w:val="Hyperlink"/>
          </w:rPr>
          <w:t>SudanCO.procurement@savethechildren.org</w:t>
        </w:r>
      </w:hyperlink>
      <w:r w:rsidR="000601C2" w:rsidRPr="00E34C05">
        <w:rPr>
          <w:rFonts w:ascii="Gill Sans MT" w:hAnsi="Gill Sans MT" w:cstheme="majorHAnsi"/>
        </w:rPr>
        <w:t xml:space="preserve"> </w:t>
      </w:r>
      <w:r w:rsidRPr="00E34C05">
        <w:rPr>
          <w:rFonts w:ascii="Gill Sans MT" w:hAnsi="Gill Sans MT" w:cstheme="majorHAnsi"/>
        </w:rPr>
        <w:t xml:space="preserve">For any question/query relating to the proposal, please email </w:t>
      </w:r>
      <w:hyperlink r:id="rId9" w:history="1">
        <w:r w:rsidR="00AE1ADA" w:rsidRPr="00065FC0">
          <w:rPr>
            <w:rStyle w:val="Hyperlink"/>
          </w:rPr>
          <w:t>Janet.Mugo@savethechildren.org</w:t>
        </w:r>
      </w:hyperlink>
      <w:r w:rsidR="00AE1ADA">
        <w:t xml:space="preserve"> </w:t>
      </w:r>
    </w:p>
    <w:p w14:paraId="52EC136D" w14:textId="77777777" w:rsidR="008D70C2" w:rsidRDefault="008D70C2" w:rsidP="00576AF2">
      <w:pPr>
        <w:spacing w:after="0" w:line="240" w:lineRule="auto"/>
        <w:jc w:val="both"/>
        <w:rPr>
          <w:rFonts w:ascii="Gill Sans MT" w:hAnsi="Gill Sans MT" w:cstheme="majorHAnsi"/>
        </w:rPr>
      </w:pPr>
      <w:r w:rsidRPr="00E34C05">
        <w:rPr>
          <w:rFonts w:ascii="Gill Sans MT" w:hAnsi="Gill Sans MT" w:cstheme="majorHAnsi"/>
        </w:rPr>
        <w:t>Bidders are required to prepare and submit the following documents:</w:t>
      </w:r>
    </w:p>
    <w:p w14:paraId="4C133F51" w14:textId="75A7D42E" w:rsidR="00AE1ADA" w:rsidRPr="00AE1ADA" w:rsidRDefault="00AE1ADA" w:rsidP="00AE1ADA">
      <w:pPr>
        <w:pStyle w:val="ListParagraph"/>
        <w:numPr>
          <w:ilvl w:val="0"/>
          <w:numId w:val="10"/>
        </w:numPr>
        <w:spacing w:after="0" w:line="240" w:lineRule="auto"/>
        <w:jc w:val="both"/>
        <w:rPr>
          <w:rFonts w:ascii="Gill Sans MT" w:hAnsi="Gill Sans MT" w:cstheme="majorHAnsi"/>
        </w:rPr>
      </w:pPr>
      <w:r>
        <w:rPr>
          <w:rFonts w:ascii="Gill Sans MT" w:hAnsi="Gill Sans MT" w:cstheme="majorHAnsi"/>
        </w:rPr>
        <w:t>Completed Bidder Response Documents (BRD)</w:t>
      </w:r>
    </w:p>
    <w:p w14:paraId="45B21576" w14:textId="77777777" w:rsidR="008D70C2" w:rsidRPr="00E34C05" w:rsidRDefault="008D70C2" w:rsidP="00576AF2">
      <w:pPr>
        <w:pStyle w:val="ListParagraph"/>
        <w:numPr>
          <w:ilvl w:val="0"/>
          <w:numId w:val="10"/>
        </w:numPr>
        <w:spacing w:after="0" w:line="240" w:lineRule="auto"/>
        <w:jc w:val="both"/>
        <w:rPr>
          <w:rFonts w:ascii="Gill Sans MT" w:hAnsi="Gill Sans MT" w:cstheme="majorHAnsi"/>
          <w:i/>
        </w:rPr>
      </w:pPr>
      <w:r w:rsidRPr="00E34C05">
        <w:rPr>
          <w:rFonts w:ascii="Gill Sans MT" w:hAnsi="Gill Sans MT" w:cstheme="majorHAnsi"/>
        </w:rPr>
        <w:t>Technical Proposal (1. Company/Organization profile and expertise; 2. Proposed Implementation Plan 3. Management Structure and Key Personnel (CVs)</w:t>
      </w:r>
    </w:p>
    <w:p w14:paraId="5BEE3A0A" w14:textId="77777777" w:rsidR="008D70C2" w:rsidRPr="00E34C05" w:rsidRDefault="008D70C2" w:rsidP="00576AF2">
      <w:pPr>
        <w:pStyle w:val="ListParagraph"/>
        <w:numPr>
          <w:ilvl w:val="0"/>
          <w:numId w:val="10"/>
        </w:numPr>
        <w:spacing w:after="0" w:line="240" w:lineRule="auto"/>
        <w:jc w:val="both"/>
        <w:rPr>
          <w:rFonts w:ascii="Gill Sans MT" w:hAnsi="Gill Sans MT" w:cstheme="majorHAnsi"/>
          <w:i/>
        </w:rPr>
      </w:pPr>
      <w:r w:rsidRPr="00E34C05">
        <w:rPr>
          <w:rFonts w:ascii="Gill Sans MT" w:hAnsi="Gill Sans MT" w:cstheme="majorHAnsi"/>
        </w:rPr>
        <w:t xml:space="preserve">Financial Proposal (Detailed budget in </w:t>
      </w:r>
      <w:r w:rsidRPr="00E34C05">
        <w:rPr>
          <w:rFonts w:ascii="Gill Sans MT" w:hAnsi="Gill Sans MT" w:cstheme="majorHAnsi"/>
          <w:b/>
        </w:rPr>
        <w:t>USD</w:t>
      </w:r>
      <w:r w:rsidRPr="00E34C05">
        <w:rPr>
          <w:rFonts w:ascii="Gill Sans MT" w:hAnsi="Gill Sans MT" w:cstheme="majorHAnsi"/>
        </w:rPr>
        <w:t>)</w:t>
      </w:r>
    </w:p>
    <w:p w14:paraId="50D6157E" w14:textId="77777777" w:rsidR="004C5605" w:rsidRPr="00E34C05" w:rsidRDefault="004C5605" w:rsidP="00686E52">
      <w:pPr>
        <w:spacing w:after="0" w:line="360" w:lineRule="auto"/>
        <w:jc w:val="both"/>
        <w:rPr>
          <w:rFonts w:ascii="Gill Sans MT" w:hAnsi="Gill Sans MT" w:cstheme="majorHAnsi"/>
        </w:rPr>
      </w:pPr>
    </w:p>
    <w:p w14:paraId="40035F29" w14:textId="77777777" w:rsidR="002579B5" w:rsidRPr="00E34C05" w:rsidRDefault="002579B5" w:rsidP="00686E52">
      <w:pPr>
        <w:spacing w:after="0" w:line="360" w:lineRule="auto"/>
        <w:jc w:val="both"/>
        <w:rPr>
          <w:rFonts w:ascii="Gill Sans MT" w:hAnsi="Gill Sans MT" w:cstheme="majorHAnsi"/>
        </w:rPr>
      </w:pPr>
    </w:p>
    <w:sectPr w:rsidR="002579B5" w:rsidRPr="00E34C0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4C92" w14:textId="77777777" w:rsidR="00BB77BC" w:rsidRDefault="00BB77BC" w:rsidP="00E10B77">
      <w:pPr>
        <w:spacing w:after="0" w:line="240" w:lineRule="auto"/>
      </w:pPr>
      <w:r>
        <w:separator/>
      </w:r>
    </w:p>
  </w:endnote>
  <w:endnote w:type="continuationSeparator" w:id="0">
    <w:p w14:paraId="5BD7949A" w14:textId="77777777" w:rsidR="00BB77BC" w:rsidRDefault="00BB77BC" w:rsidP="00E1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95A1" w14:textId="3882D3F8" w:rsidR="007E753C" w:rsidRDefault="007E753C">
    <w:pPr>
      <w:pStyle w:val="Footer"/>
    </w:pPr>
    <w:r>
      <w:rPr>
        <w:noProof/>
      </w:rPr>
      <w:drawing>
        <wp:anchor distT="0" distB="0" distL="114300" distR="114300" simplePos="0" relativeHeight="251659264" behindDoc="1" locked="1" layoutInCell="1" allowOverlap="1" wp14:anchorId="0E0AA850" wp14:editId="7B64660C">
          <wp:simplePos x="0" y="0"/>
          <wp:positionH relativeFrom="margin">
            <wp:align>center</wp:align>
          </wp:positionH>
          <wp:positionV relativeFrom="page">
            <wp:posOffset>9268460</wp:posOffset>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3058" w14:textId="77777777" w:rsidR="00BB77BC" w:rsidRDefault="00BB77BC" w:rsidP="00E10B77">
      <w:pPr>
        <w:spacing w:after="0" w:line="240" w:lineRule="auto"/>
      </w:pPr>
      <w:r>
        <w:separator/>
      </w:r>
    </w:p>
  </w:footnote>
  <w:footnote w:type="continuationSeparator" w:id="0">
    <w:p w14:paraId="30C2FC9D" w14:textId="77777777" w:rsidR="00BB77BC" w:rsidRDefault="00BB77BC" w:rsidP="00E1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6A83" w14:textId="4C3224E3" w:rsidR="001443BA" w:rsidRDefault="001443BA">
    <w:pPr>
      <w:pStyle w:val="Header"/>
    </w:pPr>
    <w:r>
      <w:rPr>
        <w:noProof/>
      </w:rPr>
      <w:drawing>
        <wp:inline distT="0" distB="0" distL="0" distR="0" wp14:anchorId="3ABDEEEF" wp14:editId="238411D4">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135"/>
    <w:multiLevelType w:val="multilevel"/>
    <w:tmpl w:val="004E7135"/>
    <w:lvl w:ilvl="0">
      <w:numFmt w:val="bullet"/>
      <w:lvlText w:val=""/>
      <w:lvlJc w:val="left"/>
      <w:pPr>
        <w:ind w:left="820" w:hanging="360"/>
      </w:pPr>
      <w:rPr>
        <w:rFonts w:ascii="Wingdings" w:eastAsia="Wingdings" w:hAnsi="Wingdings" w:cs="Wingdings" w:hint="default"/>
        <w:w w:val="100"/>
        <w:sz w:val="22"/>
        <w:szCs w:val="22"/>
        <w:lang w:val="en-US" w:eastAsia="en-US" w:bidi="ar-SA"/>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55126CE"/>
    <w:multiLevelType w:val="hybridMultilevel"/>
    <w:tmpl w:val="CB2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89DB"/>
    <w:multiLevelType w:val="hybridMultilevel"/>
    <w:tmpl w:val="FFFFFFFF"/>
    <w:lvl w:ilvl="0" w:tplc="F8AA4718">
      <w:start w:val="1"/>
      <w:numFmt w:val="bullet"/>
      <w:lvlText w:val="-"/>
      <w:lvlJc w:val="left"/>
      <w:pPr>
        <w:ind w:left="720" w:hanging="360"/>
      </w:pPr>
      <w:rPr>
        <w:rFonts w:ascii="Calibri" w:hAnsi="Calibri" w:hint="default"/>
      </w:rPr>
    </w:lvl>
    <w:lvl w:ilvl="1" w:tplc="E91EA836">
      <w:start w:val="1"/>
      <w:numFmt w:val="bullet"/>
      <w:lvlText w:val="o"/>
      <w:lvlJc w:val="left"/>
      <w:pPr>
        <w:ind w:left="1440" w:hanging="360"/>
      </w:pPr>
      <w:rPr>
        <w:rFonts w:ascii="Courier New" w:hAnsi="Courier New" w:hint="default"/>
      </w:rPr>
    </w:lvl>
    <w:lvl w:ilvl="2" w:tplc="B5AE74F2">
      <w:start w:val="1"/>
      <w:numFmt w:val="bullet"/>
      <w:lvlText w:val=""/>
      <w:lvlJc w:val="left"/>
      <w:pPr>
        <w:ind w:left="2160" w:hanging="360"/>
      </w:pPr>
      <w:rPr>
        <w:rFonts w:ascii="Wingdings" w:hAnsi="Wingdings" w:hint="default"/>
      </w:rPr>
    </w:lvl>
    <w:lvl w:ilvl="3" w:tplc="DC6CD594">
      <w:start w:val="1"/>
      <w:numFmt w:val="bullet"/>
      <w:lvlText w:val=""/>
      <w:lvlJc w:val="left"/>
      <w:pPr>
        <w:ind w:left="2880" w:hanging="360"/>
      </w:pPr>
      <w:rPr>
        <w:rFonts w:ascii="Symbol" w:hAnsi="Symbol" w:hint="default"/>
      </w:rPr>
    </w:lvl>
    <w:lvl w:ilvl="4" w:tplc="1C1E3592">
      <w:start w:val="1"/>
      <w:numFmt w:val="bullet"/>
      <w:lvlText w:val="o"/>
      <w:lvlJc w:val="left"/>
      <w:pPr>
        <w:ind w:left="3600" w:hanging="360"/>
      </w:pPr>
      <w:rPr>
        <w:rFonts w:ascii="Courier New" w:hAnsi="Courier New" w:hint="default"/>
      </w:rPr>
    </w:lvl>
    <w:lvl w:ilvl="5" w:tplc="6EC4E7B4">
      <w:start w:val="1"/>
      <w:numFmt w:val="bullet"/>
      <w:lvlText w:val=""/>
      <w:lvlJc w:val="left"/>
      <w:pPr>
        <w:ind w:left="4320" w:hanging="360"/>
      </w:pPr>
      <w:rPr>
        <w:rFonts w:ascii="Wingdings" w:hAnsi="Wingdings" w:hint="default"/>
      </w:rPr>
    </w:lvl>
    <w:lvl w:ilvl="6" w:tplc="9B20A6D6">
      <w:start w:val="1"/>
      <w:numFmt w:val="bullet"/>
      <w:lvlText w:val=""/>
      <w:lvlJc w:val="left"/>
      <w:pPr>
        <w:ind w:left="5040" w:hanging="360"/>
      </w:pPr>
      <w:rPr>
        <w:rFonts w:ascii="Symbol" w:hAnsi="Symbol" w:hint="default"/>
      </w:rPr>
    </w:lvl>
    <w:lvl w:ilvl="7" w:tplc="0BD2D6B2">
      <w:start w:val="1"/>
      <w:numFmt w:val="bullet"/>
      <w:lvlText w:val="o"/>
      <w:lvlJc w:val="left"/>
      <w:pPr>
        <w:ind w:left="5760" w:hanging="360"/>
      </w:pPr>
      <w:rPr>
        <w:rFonts w:ascii="Courier New" w:hAnsi="Courier New" w:hint="default"/>
      </w:rPr>
    </w:lvl>
    <w:lvl w:ilvl="8" w:tplc="17EE7C60">
      <w:start w:val="1"/>
      <w:numFmt w:val="bullet"/>
      <w:lvlText w:val=""/>
      <w:lvlJc w:val="left"/>
      <w:pPr>
        <w:ind w:left="6480" w:hanging="360"/>
      </w:pPr>
      <w:rPr>
        <w:rFonts w:ascii="Wingdings" w:hAnsi="Wingdings" w:hint="default"/>
      </w:rPr>
    </w:lvl>
  </w:abstractNum>
  <w:abstractNum w:abstractNumId="3" w15:restartNumberingAfterBreak="0">
    <w:nsid w:val="1BB182C6"/>
    <w:multiLevelType w:val="hybridMultilevel"/>
    <w:tmpl w:val="9CF26EA0"/>
    <w:lvl w:ilvl="0" w:tplc="0409001B">
      <w:start w:val="1"/>
      <w:numFmt w:val="lowerRoman"/>
      <w:lvlText w:val="%1."/>
      <w:lvlJc w:val="right"/>
      <w:pPr>
        <w:ind w:left="720" w:hanging="360"/>
      </w:pPr>
    </w:lvl>
    <w:lvl w:ilvl="1" w:tplc="36908FBC">
      <w:start w:val="1"/>
      <w:numFmt w:val="lowerLetter"/>
      <w:lvlText w:val="%2."/>
      <w:lvlJc w:val="left"/>
      <w:pPr>
        <w:ind w:left="1440" w:hanging="360"/>
      </w:pPr>
    </w:lvl>
    <w:lvl w:ilvl="2" w:tplc="BDB43EAC">
      <w:start w:val="1"/>
      <w:numFmt w:val="lowerRoman"/>
      <w:lvlText w:val="%3."/>
      <w:lvlJc w:val="right"/>
      <w:pPr>
        <w:ind w:left="2160" w:hanging="180"/>
      </w:pPr>
    </w:lvl>
    <w:lvl w:ilvl="3" w:tplc="DCC86AA0">
      <w:start w:val="1"/>
      <w:numFmt w:val="decimal"/>
      <w:lvlText w:val="%4."/>
      <w:lvlJc w:val="left"/>
      <w:pPr>
        <w:ind w:left="2880" w:hanging="360"/>
      </w:pPr>
    </w:lvl>
    <w:lvl w:ilvl="4" w:tplc="DE5ABA40">
      <w:start w:val="1"/>
      <w:numFmt w:val="lowerLetter"/>
      <w:lvlText w:val="%5."/>
      <w:lvlJc w:val="left"/>
      <w:pPr>
        <w:ind w:left="3600" w:hanging="360"/>
      </w:pPr>
    </w:lvl>
    <w:lvl w:ilvl="5" w:tplc="ABFC87CC">
      <w:start w:val="1"/>
      <w:numFmt w:val="lowerRoman"/>
      <w:lvlText w:val="%6."/>
      <w:lvlJc w:val="right"/>
      <w:pPr>
        <w:ind w:left="4320" w:hanging="180"/>
      </w:pPr>
    </w:lvl>
    <w:lvl w:ilvl="6" w:tplc="38D0F0A8">
      <w:start w:val="1"/>
      <w:numFmt w:val="decimal"/>
      <w:lvlText w:val="%7."/>
      <w:lvlJc w:val="left"/>
      <w:pPr>
        <w:ind w:left="5040" w:hanging="360"/>
      </w:pPr>
    </w:lvl>
    <w:lvl w:ilvl="7" w:tplc="E430A5AA">
      <w:start w:val="1"/>
      <w:numFmt w:val="lowerLetter"/>
      <w:lvlText w:val="%8."/>
      <w:lvlJc w:val="left"/>
      <w:pPr>
        <w:ind w:left="5760" w:hanging="360"/>
      </w:pPr>
    </w:lvl>
    <w:lvl w:ilvl="8" w:tplc="EF703F1C">
      <w:start w:val="1"/>
      <w:numFmt w:val="lowerRoman"/>
      <w:lvlText w:val="%9."/>
      <w:lvlJc w:val="right"/>
      <w:pPr>
        <w:ind w:left="6480" w:hanging="180"/>
      </w:pPr>
    </w:lvl>
  </w:abstractNum>
  <w:abstractNum w:abstractNumId="4" w15:restartNumberingAfterBreak="0">
    <w:nsid w:val="1C692592"/>
    <w:multiLevelType w:val="hybridMultilevel"/>
    <w:tmpl w:val="6E0C318E"/>
    <w:lvl w:ilvl="0" w:tplc="94C2437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2EC3"/>
    <w:multiLevelType w:val="hybridMultilevel"/>
    <w:tmpl w:val="FFFFFFFF"/>
    <w:lvl w:ilvl="0" w:tplc="A76EB44A">
      <w:start w:val="1"/>
      <w:numFmt w:val="bullet"/>
      <w:lvlText w:val="-"/>
      <w:lvlJc w:val="left"/>
      <w:pPr>
        <w:ind w:left="720" w:hanging="360"/>
      </w:pPr>
      <w:rPr>
        <w:rFonts w:ascii="Calibri" w:hAnsi="Calibri" w:hint="default"/>
      </w:rPr>
    </w:lvl>
    <w:lvl w:ilvl="1" w:tplc="F8162BE6">
      <w:start w:val="1"/>
      <w:numFmt w:val="bullet"/>
      <w:lvlText w:val="o"/>
      <w:lvlJc w:val="left"/>
      <w:pPr>
        <w:ind w:left="1440" w:hanging="360"/>
      </w:pPr>
      <w:rPr>
        <w:rFonts w:ascii="Courier New" w:hAnsi="Courier New" w:hint="default"/>
      </w:rPr>
    </w:lvl>
    <w:lvl w:ilvl="2" w:tplc="89FC26CC">
      <w:start w:val="1"/>
      <w:numFmt w:val="bullet"/>
      <w:lvlText w:val=""/>
      <w:lvlJc w:val="left"/>
      <w:pPr>
        <w:ind w:left="2160" w:hanging="360"/>
      </w:pPr>
      <w:rPr>
        <w:rFonts w:ascii="Wingdings" w:hAnsi="Wingdings" w:hint="default"/>
      </w:rPr>
    </w:lvl>
    <w:lvl w:ilvl="3" w:tplc="CC6CE320">
      <w:start w:val="1"/>
      <w:numFmt w:val="bullet"/>
      <w:lvlText w:val=""/>
      <w:lvlJc w:val="left"/>
      <w:pPr>
        <w:ind w:left="2880" w:hanging="360"/>
      </w:pPr>
      <w:rPr>
        <w:rFonts w:ascii="Symbol" w:hAnsi="Symbol" w:hint="default"/>
      </w:rPr>
    </w:lvl>
    <w:lvl w:ilvl="4" w:tplc="C4047774">
      <w:start w:val="1"/>
      <w:numFmt w:val="bullet"/>
      <w:lvlText w:val="o"/>
      <w:lvlJc w:val="left"/>
      <w:pPr>
        <w:ind w:left="3600" w:hanging="360"/>
      </w:pPr>
      <w:rPr>
        <w:rFonts w:ascii="Courier New" w:hAnsi="Courier New" w:hint="default"/>
      </w:rPr>
    </w:lvl>
    <w:lvl w:ilvl="5" w:tplc="006EFB60">
      <w:start w:val="1"/>
      <w:numFmt w:val="bullet"/>
      <w:lvlText w:val=""/>
      <w:lvlJc w:val="left"/>
      <w:pPr>
        <w:ind w:left="4320" w:hanging="360"/>
      </w:pPr>
      <w:rPr>
        <w:rFonts w:ascii="Wingdings" w:hAnsi="Wingdings" w:hint="default"/>
      </w:rPr>
    </w:lvl>
    <w:lvl w:ilvl="6" w:tplc="5C2A29E8">
      <w:start w:val="1"/>
      <w:numFmt w:val="bullet"/>
      <w:lvlText w:val=""/>
      <w:lvlJc w:val="left"/>
      <w:pPr>
        <w:ind w:left="5040" w:hanging="360"/>
      </w:pPr>
      <w:rPr>
        <w:rFonts w:ascii="Symbol" w:hAnsi="Symbol" w:hint="default"/>
      </w:rPr>
    </w:lvl>
    <w:lvl w:ilvl="7" w:tplc="05F6FA0A">
      <w:start w:val="1"/>
      <w:numFmt w:val="bullet"/>
      <w:lvlText w:val="o"/>
      <w:lvlJc w:val="left"/>
      <w:pPr>
        <w:ind w:left="5760" w:hanging="360"/>
      </w:pPr>
      <w:rPr>
        <w:rFonts w:ascii="Courier New" w:hAnsi="Courier New" w:hint="default"/>
      </w:rPr>
    </w:lvl>
    <w:lvl w:ilvl="8" w:tplc="10E0D534">
      <w:start w:val="1"/>
      <w:numFmt w:val="bullet"/>
      <w:lvlText w:val=""/>
      <w:lvlJc w:val="left"/>
      <w:pPr>
        <w:ind w:left="6480" w:hanging="360"/>
      </w:pPr>
      <w:rPr>
        <w:rFonts w:ascii="Wingdings" w:hAnsi="Wingdings" w:hint="default"/>
      </w:rPr>
    </w:lvl>
  </w:abstractNum>
  <w:abstractNum w:abstractNumId="6"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7"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275003"/>
    <w:multiLevelType w:val="multilevel"/>
    <w:tmpl w:val="8D0CA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3ABB5"/>
    <w:multiLevelType w:val="hybridMultilevel"/>
    <w:tmpl w:val="FFFFFFFF"/>
    <w:lvl w:ilvl="0" w:tplc="32F89EB4">
      <w:start w:val="1"/>
      <w:numFmt w:val="bullet"/>
      <w:lvlText w:val="-"/>
      <w:lvlJc w:val="left"/>
      <w:pPr>
        <w:ind w:left="720" w:hanging="360"/>
      </w:pPr>
      <w:rPr>
        <w:rFonts w:ascii="Calibri" w:hAnsi="Calibri" w:hint="default"/>
      </w:rPr>
    </w:lvl>
    <w:lvl w:ilvl="1" w:tplc="CD420944">
      <w:start w:val="1"/>
      <w:numFmt w:val="bullet"/>
      <w:lvlText w:val="o"/>
      <w:lvlJc w:val="left"/>
      <w:pPr>
        <w:ind w:left="1440" w:hanging="360"/>
      </w:pPr>
      <w:rPr>
        <w:rFonts w:ascii="Courier New" w:hAnsi="Courier New" w:hint="default"/>
      </w:rPr>
    </w:lvl>
    <w:lvl w:ilvl="2" w:tplc="B468B14E">
      <w:start w:val="1"/>
      <w:numFmt w:val="bullet"/>
      <w:lvlText w:val=""/>
      <w:lvlJc w:val="left"/>
      <w:pPr>
        <w:ind w:left="2160" w:hanging="360"/>
      </w:pPr>
      <w:rPr>
        <w:rFonts w:ascii="Wingdings" w:hAnsi="Wingdings" w:hint="default"/>
      </w:rPr>
    </w:lvl>
    <w:lvl w:ilvl="3" w:tplc="B0867AE0">
      <w:start w:val="1"/>
      <w:numFmt w:val="bullet"/>
      <w:lvlText w:val=""/>
      <w:lvlJc w:val="left"/>
      <w:pPr>
        <w:ind w:left="2880" w:hanging="360"/>
      </w:pPr>
      <w:rPr>
        <w:rFonts w:ascii="Symbol" w:hAnsi="Symbol" w:hint="default"/>
      </w:rPr>
    </w:lvl>
    <w:lvl w:ilvl="4" w:tplc="7A22ED00">
      <w:start w:val="1"/>
      <w:numFmt w:val="bullet"/>
      <w:lvlText w:val="o"/>
      <w:lvlJc w:val="left"/>
      <w:pPr>
        <w:ind w:left="3600" w:hanging="360"/>
      </w:pPr>
      <w:rPr>
        <w:rFonts w:ascii="Courier New" w:hAnsi="Courier New" w:hint="default"/>
      </w:rPr>
    </w:lvl>
    <w:lvl w:ilvl="5" w:tplc="CBE6B008">
      <w:start w:val="1"/>
      <w:numFmt w:val="bullet"/>
      <w:lvlText w:val=""/>
      <w:lvlJc w:val="left"/>
      <w:pPr>
        <w:ind w:left="4320" w:hanging="360"/>
      </w:pPr>
      <w:rPr>
        <w:rFonts w:ascii="Wingdings" w:hAnsi="Wingdings" w:hint="default"/>
      </w:rPr>
    </w:lvl>
    <w:lvl w:ilvl="6" w:tplc="CFC8AB32">
      <w:start w:val="1"/>
      <w:numFmt w:val="bullet"/>
      <w:lvlText w:val=""/>
      <w:lvlJc w:val="left"/>
      <w:pPr>
        <w:ind w:left="5040" w:hanging="360"/>
      </w:pPr>
      <w:rPr>
        <w:rFonts w:ascii="Symbol" w:hAnsi="Symbol" w:hint="default"/>
      </w:rPr>
    </w:lvl>
    <w:lvl w:ilvl="7" w:tplc="3562640C">
      <w:start w:val="1"/>
      <w:numFmt w:val="bullet"/>
      <w:lvlText w:val="o"/>
      <w:lvlJc w:val="left"/>
      <w:pPr>
        <w:ind w:left="5760" w:hanging="360"/>
      </w:pPr>
      <w:rPr>
        <w:rFonts w:ascii="Courier New" w:hAnsi="Courier New" w:hint="default"/>
      </w:rPr>
    </w:lvl>
    <w:lvl w:ilvl="8" w:tplc="9656F062">
      <w:start w:val="1"/>
      <w:numFmt w:val="bullet"/>
      <w:lvlText w:val=""/>
      <w:lvlJc w:val="left"/>
      <w:pPr>
        <w:ind w:left="6480" w:hanging="360"/>
      </w:pPr>
      <w:rPr>
        <w:rFonts w:ascii="Wingdings" w:hAnsi="Wingdings" w:hint="default"/>
      </w:rPr>
    </w:lvl>
  </w:abstractNum>
  <w:abstractNum w:abstractNumId="11" w15:restartNumberingAfterBreak="0">
    <w:nsid w:val="40E85051"/>
    <w:multiLevelType w:val="hybridMultilevel"/>
    <w:tmpl w:val="E936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C4A84"/>
    <w:multiLevelType w:val="multilevel"/>
    <w:tmpl w:val="CB32F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1740905"/>
    <w:multiLevelType w:val="hybridMultilevel"/>
    <w:tmpl w:val="4D2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344E2"/>
    <w:multiLevelType w:val="multilevel"/>
    <w:tmpl w:val="518344E2"/>
    <w:lvl w:ilvl="0">
      <w:numFmt w:val="bullet"/>
      <w:lvlText w:val=""/>
      <w:lvlJc w:val="left"/>
      <w:pPr>
        <w:ind w:left="720" w:hanging="360"/>
      </w:pPr>
      <w:rPr>
        <w:rFonts w:ascii="Wingdings" w:eastAsia="Wingdings" w:hAnsi="Wingdings" w:cs="Wingdings" w:hint="default"/>
        <w:w w:val="100"/>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F267A0"/>
    <w:multiLevelType w:val="hybridMultilevel"/>
    <w:tmpl w:val="73B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70293"/>
    <w:multiLevelType w:val="hybridMultilevel"/>
    <w:tmpl w:val="8EC82C5C"/>
    <w:lvl w:ilvl="0" w:tplc="5CBAC97E">
      <w:start w:val="3"/>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20C01"/>
    <w:multiLevelType w:val="hybridMultilevel"/>
    <w:tmpl w:val="66043BA8"/>
    <w:lvl w:ilvl="0" w:tplc="261A3EB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D3DAD"/>
    <w:multiLevelType w:val="hybridMultilevel"/>
    <w:tmpl w:val="499EB1CE"/>
    <w:lvl w:ilvl="0" w:tplc="40B60D3E">
      <w:start w:val="4"/>
      <w:numFmt w:val="bullet"/>
      <w:lvlText w:val="-"/>
      <w:lvlJc w:val="left"/>
      <w:pPr>
        <w:ind w:left="720" w:hanging="360"/>
      </w:pPr>
      <w:rPr>
        <w:rFonts w:ascii="Times New Roman" w:eastAsia="Arial MT"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CDE26B8"/>
    <w:multiLevelType w:val="multilevel"/>
    <w:tmpl w:val="3D66F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E34C4BE"/>
    <w:multiLevelType w:val="hybridMultilevel"/>
    <w:tmpl w:val="FFFFFFFF"/>
    <w:lvl w:ilvl="0" w:tplc="A1140C66">
      <w:start w:val="1"/>
      <w:numFmt w:val="bullet"/>
      <w:lvlText w:val="-"/>
      <w:lvlJc w:val="left"/>
      <w:pPr>
        <w:ind w:left="720" w:hanging="360"/>
      </w:pPr>
      <w:rPr>
        <w:rFonts w:ascii="Calibri" w:hAnsi="Calibri" w:hint="default"/>
      </w:rPr>
    </w:lvl>
    <w:lvl w:ilvl="1" w:tplc="F3C43788">
      <w:start w:val="1"/>
      <w:numFmt w:val="bullet"/>
      <w:lvlText w:val="o"/>
      <w:lvlJc w:val="left"/>
      <w:pPr>
        <w:ind w:left="1440" w:hanging="360"/>
      </w:pPr>
      <w:rPr>
        <w:rFonts w:ascii="Courier New" w:hAnsi="Courier New" w:hint="default"/>
      </w:rPr>
    </w:lvl>
    <w:lvl w:ilvl="2" w:tplc="CFE87CC0">
      <w:start w:val="1"/>
      <w:numFmt w:val="bullet"/>
      <w:lvlText w:val=""/>
      <w:lvlJc w:val="left"/>
      <w:pPr>
        <w:ind w:left="2160" w:hanging="360"/>
      </w:pPr>
      <w:rPr>
        <w:rFonts w:ascii="Wingdings" w:hAnsi="Wingdings" w:hint="default"/>
      </w:rPr>
    </w:lvl>
    <w:lvl w:ilvl="3" w:tplc="530C6F42">
      <w:start w:val="1"/>
      <w:numFmt w:val="bullet"/>
      <w:lvlText w:val=""/>
      <w:lvlJc w:val="left"/>
      <w:pPr>
        <w:ind w:left="2880" w:hanging="360"/>
      </w:pPr>
      <w:rPr>
        <w:rFonts w:ascii="Symbol" w:hAnsi="Symbol" w:hint="default"/>
      </w:rPr>
    </w:lvl>
    <w:lvl w:ilvl="4" w:tplc="AD589EF6">
      <w:start w:val="1"/>
      <w:numFmt w:val="bullet"/>
      <w:lvlText w:val="o"/>
      <w:lvlJc w:val="left"/>
      <w:pPr>
        <w:ind w:left="3600" w:hanging="360"/>
      </w:pPr>
      <w:rPr>
        <w:rFonts w:ascii="Courier New" w:hAnsi="Courier New" w:hint="default"/>
      </w:rPr>
    </w:lvl>
    <w:lvl w:ilvl="5" w:tplc="ACBA024E">
      <w:start w:val="1"/>
      <w:numFmt w:val="bullet"/>
      <w:lvlText w:val=""/>
      <w:lvlJc w:val="left"/>
      <w:pPr>
        <w:ind w:left="4320" w:hanging="360"/>
      </w:pPr>
      <w:rPr>
        <w:rFonts w:ascii="Wingdings" w:hAnsi="Wingdings" w:hint="default"/>
      </w:rPr>
    </w:lvl>
    <w:lvl w:ilvl="6" w:tplc="DFA2D788">
      <w:start w:val="1"/>
      <w:numFmt w:val="bullet"/>
      <w:lvlText w:val=""/>
      <w:lvlJc w:val="left"/>
      <w:pPr>
        <w:ind w:left="5040" w:hanging="360"/>
      </w:pPr>
      <w:rPr>
        <w:rFonts w:ascii="Symbol" w:hAnsi="Symbol" w:hint="default"/>
      </w:rPr>
    </w:lvl>
    <w:lvl w:ilvl="7" w:tplc="3DDEC95E">
      <w:start w:val="1"/>
      <w:numFmt w:val="bullet"/>
      <w:lvlText w:val="o"/>
      <w:lvlJc w:val="left"/>
      <w:pPr>
        <w:ind w:left="5760" w:hanging="360"/>
      </w:pPr>
      <w:rPr>
        <w:rFonts w:ascii="Courier New" w:hAnsi="Courier New" w:hint="default"/>
      </w:rPr>
    </w:lvl>
    <w:lvl w:ilvl="8" w:tplc="D49C2048">
      <w:start w:val="1"/>
      <w:numFmt w:val="bullet"/>
      <w:lvlText w:val=""/>
      <w:lvlJc w:val="left"/>
      <w:pPr>
        <w:ind w:left="6480" w:hanging="360"/>
      </w:pPr>
      <w:rPr>
        <w:rFonts w:ascii="Wingdings" w:hAnsi="Wingdings" w:hint="default"/>
      </w:rPr>
    </w:lvl>
  </w:abstractNum>
  <w:abstractNum w:abstractNumId="22" w15:restartNumberingAfterBreak="0">
    <w:nsid w:val="7E3761B5"/>
    <w:multiLevelType w:val="hybridMultilevel"/>
    <w:tmpl w:val="A0A66B12"/>
    <w:lvl w:ilvl="0" w:tplc="CDC8E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323896">
    <w:abstractNumId w:val="22"/>
  </w:num>
  <w:num w:numId="2" w16cid:durableId="554971338">
    <w:abstractNumId w:val="15"/>
  </w:num>
  <w:num w:numId="3" w16cid:durableId="967979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262508">
    <w:abstractNumId w:val="19"/>
  </w:num>
  <w:num w:numId="5" w16cid:durableId="29383422">
    <w:abstractNumId w:val="9"/>
  </w:num>
  <w:num w:numId="6" w16cid:durableId="1092354379">
    <w:abstractNumId w:val="17"/>
  </w:num>
  <w:num w:numId="7" w16cid:durableId="835922662">
    <w:abstractNumId w:val="8"/>
  </w:num>
  <w:num w:numId="8" w16cid:durableId="1248610685">
    <w:abstractNumId w:val="12"/>
  </w:num>
  <w:num w:numId="9" w16cid:durableId="615336589">
    <w:abstractNumId w:val="20"/>
  </w:num>
  <w:num w:numId="10" w16cid:durableId="695234393">
    <w:abstractNumId w:val="7"/>
  </w:num>
  <w:num w:numId="11" w16cid:durableId="54014667">
    <w:abstractNumId w:val="11"/>
  </w:num>
  <w:num w:numId="12" w16cid:durableId="1683118784">
    <w:abstractNumId w:val="13"/>
  </w:num>
  <w:num w:numId="13" w16cid:durableId="1288121493">
    <w:abstractNumId w:val="1"/>
  </w:num>
  <w:num w:numId="14" w16cid:durableId="1816219514">
    <w:abstractNumId w:val="5"/>
  </w:num>
  <w:num w:numId="15" w16cid:durableId="2031712535">
    <w:abstractNumId w:val="10"/>
  </w:num>
  <w:num w:numId="16" w16cid:durableId="749691074">
    <w:abstractNumId w:val="2"/>
  </w:num>
  <w:num w:numId="17" w16cid:durableId="994993434">
    <w:abstractNumId w:val="21"/>
  </w:num>
  <w:num w:numId="18" w16cid:durableId="1313221046">
    <w:abstractNumId w:val="3"/>
  </w:num>
  <w:num w:numId="19" w16cid:durableId="994182572">
    <w:abstractNumId w:val="4"/>
  </w:num>
  <w:num w:numId="20" w16cid:durableId="1957566879">
    <w:abstractNumId w:val="0"/>
  </w:num>
  <w:num w:numId="21" w16cid:durableId="1954705099">
    <w:abstractNumId w:val="14"/>
  </w:num>
  <w:num w:numId="22" w16cid:durableId="1205630347">
    <w:abstractNumId w:val="18"/>
  </w:num>
  <w:num w:numId="23" w16cid:durableId="109201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5"/>
    <w:rsid w:val="000255C6"/>
    <w:rsid w:val="00026336"/>
    <w:rsid w:val="00027840"/>
    <w:rsid w:val="00035206"/>
    <w:rsid w:val="0005311C"/>
    <w:rsid w:val="00055B04"/>
    <w:rsid w:val="000601C2"/>
    <w:rsid w:val="0008468A"/>
    <w:rsid w:val="000868A5"/>
    <w:rsid w:val="000940B3"/>
    <w:rsid w:val="000969E1"/>
    <w:rsid w:val="000A4C6A"/>
    <w:rsid w:val="000B1D11"/>
    <w:rsid w:val="000B6799"/>
    <w:rsid w:val="000D38B7"/>
    <w:rsid w:val="000E0526"/>
    <w:rsid w:val="000E5BCA"/>
    <w:rsid w:val="000F2765"/>
    <w:rsid w:val="000F28F1"/>
    <w:rsid w:val="000F43C2"/>
    <w:rsid w:val="001154BE"/>
    <w:rsid w:val="00115565"/>
    <w:rsid w:val="00125EDE"/>
    <w:rsid w:val="001319C8"/>
    <w:rsid w:val="001344EA"/>
    <w:rsid w:val="00136F00"/>
    <w:rsid w:val="00136F73"/>
    <w:rsid w:val="001443BA"/>
    <w:rsid w:val="00160A57"/>
    <w:rsid w:val="00172534"/>
    <w:rsid w:val="00177DF8"/>
    <w:rsid w:val="00193488"/>
    <w:rsid w:val="00196B5D"/>
    <w:rsid w:val="001A210C"/>
    <w:rsid w:val="001A414B"/>
    <w:rsid w:val="001B1B9A"/>
    <w:rsid w:val="001B4034"/>
    <w:rsid w:val="001C1336"/>
    <w:rsid w:val="001C5946"/>
    <w:rsid w:val="001E2CCC"/>
    <w:rsid w:val="001E6D9D"/>
    <w:rsid w:val="0022176A"/>
    <w:rsid w:val="00222056"/>
    <w:rsid w:val="00222749"/>
    <w:rsid w:val="002376AE"/>
    <w:rsid w:val="00250BFC"/>
    <w:rsid w:val="002579B5"/>
    <w:rsid w:val="00266762"/>
    <w:rsid w:val="002711FA"/>
    <w:rsid w:val="0027369B"/>
    <w:rsid w:val="00274891"/>
    <w:rsid w:val="00293C37"/>
    <w:rsid w:val="00297308"/>
    <w:rsid w:val="002A53E8"/>
    <w:rsid w:val="002B4F8D"/>
    <w:rsid w:val="002B78F2"/>
    <w:rsid w:val="002C3408"/>
    <w:rsid w:val="002C7343"/>
    <w:rsid w:val="002C7B8B"/>
    <w:rsid w:val="002D2124"/>
    <w:rsid w:val="002E30C6"/>
    <w:rsid w:val="00300340"/>
    <w:rsid w:val="00310010"/>
    <w:rsid w:val="00316D70"/>
    <w:rsid w:val="00333FB8"/>
    <w:rsid w:val="0033622B"/>
    <w:rsid w:val="00352B16"/>
    <w:rsid w:val="003556D1"/>
    <w:rsid w:val="00356C0C"/>
    <w:rsid w:val="003658BC"/>
    <w:rsid w:val="00366DF3"/>
    <w:rsid w:val="00367EE0"/>
    <w:rsid w:val="004244F8"/>
    <w:rsid w:val="00435BEB"/>
    <w:rsid w:val="004369C0"/>
    <w:rsid w:val="00461B5D"/>
    <w:rsid w:val="004736FB"/>
    <w:rsid w:val="0048688A"/>
    <w:rsid w:val="004A5451"/>
    <w:rsid w:val="004C5605"/>
    <w:rsid w:val="004C7F03"/>
    <w:rsid w:val="004D21E9"/>
    <w:rsid w:val="004D4765"/>
    <w:rsid w:val="00545EB0"/>
    <w:rsid w:val="00563E53"/>
    <w:rsid w:val="005644B9"/>
    <w:rsid w:val="00567FF2"/>
    <w:rsid w:val="00571348"/>
    <w:rsid w:val="00576AF2"/>
    <w:rsid w:val="0057770B"/>
    <w:rsid w:val="00586950"/>
    <w:rsid w:val="00593FFE"/>
    <w:rsid w:val="00595100"/>
    <w:rsid w:val="00595BF8"/>
    <w:rsid w:val="005C69A9"/>
    <w:rsid w:val="005D3876"/>
    <w:rsid w:val="005F1173"/>
    <w:rsid w:val="00601BB1"/>
    <w:rsid w:val="0060413E"/>
    <w:rsid w:val="00623322"/>
    <w:rsid w:val="0064392E"/>
    <w:rsid w:val="00645A98"/>
    <w:rsid w:val="00656437"/>
    <w:rsid w:val="00657A56"/>
    <w:rsid w:val="00663961"/>
    <w:rsid w:val="0066605C"/>
    <w:rsid w:val="00675CFC"/>
    <w:rsid w:val="00675FE8"/>
    <w:rsid w:val="00686E52"/>
    <w:rsid w:val="0069008B"/>
    <w:rsid w:val="00692248"/>
    <w:rsid w:val="006A60FE"/>
    <w:rsid w:val="006D7E35"/>
    <w:rsid w:val="006E772B"/>
    <w:rsid w:val="006E7BB9"/>
    <w:rsid w:val="006F1FBA"/>
    <w:rsid w:val="00741270"/>
    <w:rsid w:val="0074534A"/>
    <w:rsid w:val="00752228"/>
    <w:rsid w:val="00762226"/>
    <w:rsid w:val="00772EA1"/>
    <w:rsid w:val="007857AF"/>
    <w:rsid w:val="00785F34"/>
    <w:rsid w:val="00786F5D"/>
    <w:rsid w:val="00791E26"/>
    <w:rsid w:val="007A7550"/>
    <w:rsid w:val="007B159F"/>
    <w:rsid w:val="007B59BC"/>
    <w:rsid w:val="007B5BAE"/>
    <w:rsid w:val="007D24C9"/>
    <w:rsid w:val="007D3A54"/>
    <w:rsid w:val="007E1D12"/>
    <w:rsid w:val="007E753C"/>
    <w:rsid w:val="007E76E2"/>
    <w:rsid w:val="00802654"/>
    <w:rsid w:val="00817F95"/>
    <w:rsid w:val="0082290F"/>
    <w:rsid w:val="008312D9"/>
    <w:rsid w:val="0083321F"/>
    <w:rsid w:val="00836560"/>
    <w:rsid w:val="00843032"/>
    <w:rsid w:val="0085006E"/>
    <w:rsid w:val="00860177"/>
    <w:rsid w:val="00861A78"/>
    <w:rsid w:val="0087622D"/>
    <w:rsid w:val="00880E0F"/>
    <w:rsid w:val="0088165A"/>
    <w:rsid w:val="008908E1"/>
    <w:rsid w:val="00893BF5"/>
    <w:rsid w:val="00893E5A"/>
    <w:rsid w:val="008B1022"/>
    <w:rsid w:val="008C4992"/>
    <w:rsid w:val="008C5823"/>
    <w:rsid w:val="008D70C2"/>
    <w:rsid w:val="008E181C"/>
    <w:rsid w:val="008E1C5D"/>
    <w:rsid w:val="008E2096"/>
    <w:rsid w:val="008E41E7"/>
    <w:rsid w:val="00900C83"/>
    <w:rsid w:val="00906ECB"/>
    <w:rsid w:val="00910419"/>
    <w:rsid w:val="00911996"/>
    <w:rsid w:val="00920A8F"/>
    <w:rsid w:val="00922518"/>
    <w:rsid w:val="009277E3"/>
    <w:rsid w:val="00927917"/>
    <w:rsid w:val="0093318E"/>
    <w:rsid w:val="00941ED4"/>
    <w:rsid w:val="00983041"/>
    <w:rsid w:val="00983DCA"/>
    <w:rsid w:val="00992595"/>
    <w:rsid w:val="009A2FAD"/>
    <w:rsid w:val="009A6958"/>
    <w:rsid w:val="009C4019"/>
    <w:rsid w:val="009D57A4"/>
    <w:rsid w:val="00A075D9"/>
    <w:rsid w:val="00A1128E"/>
    <w:rsid w:val="00A73966"/>
    <w:rsid w:val="00A76942"/>
    <w:rsid w:val="00A87BBA"/>
    <w:rsid w:val="00A91A4E"/>
    <w:rsid w:val="00A93EF3"/>
    <w:rsid w:val="00AA77FC"/>
    <w:rsid w:val="00AA7A5E"/>
    <w:rsid w:val="00AB0235"/>
    <w:rsid w:val="00AD19E2"/>
    <w:rsid w:val="00AE1714"/>
    <w:rsid w:val="00AE1ADA"/>
    <w:rsid w:val="00AE653E"/>
    <w:rsid w:val="00AE657B"/>
    <w:rsid w:val="00AE671D"/>
    <w:rsid w:val="00AE7BB9"/>
    <w:rsid w:val="00AF04ED"/>
    <w:rsid w:val="00AF11BD"/>
    <w:rsid w:val="00AF1C85"/>
    <w:rsid w:val="00AF2E68"/>
    <w:rsid w:val="00AF6652"/>
    <w:rsid w:val="00B472D2"/>
    <w:rsid w:val="00B54CEC"/>
    <w:rsid w:val="00B6675C"/>
    <w:rsid w:val="00B73EE2"/>
    <w:rsid w:val="00B80007"/>
    <w:rsid w:val="00B82A7F"/>
    <w:rsid w:val="00B8616A"/>
    <w:rsid w:val="00B930F4"/>
    <w:rsid w:val="00BB1882"/>
    <w:rsid w:val="00BB6E84"/>
    <w:rsid w:val="00BB73EF"/>
    <w:rsid w:val="00BB763E"/>
    <w:rsid w:val="00BB77BC"/>
    <w:rsid w:val="00BC3DA0"/>
    <w:rsid w:val="00BD1F16"/>
    <w:rsid w:val="00BD6480"/>
    <w:rsid w:val="00BD686A"/>
    <w:rsid w:val="00BE25C0"/>
    <w:rsid w:val="00BE6051"/>
    <w:rsid w:val="00BF71ED"/>
    <w:rsid w:val="00C01C05"/>
    <w:rsid w:val="00C0557E"/>
    <w:rsid w:val="00C06823"/>
    <w:rsid w:val="00C07E0F"/>
    <w:rsid w:val="00C17889"/>
    <w:rsid w:val="00C420B5"/>
    <w:rsid w:val="00C54A74"/>
    <w:rsid w:val="00C62107"/>
    <w:rsid w:val="00C70B30"/>
    <w:rsid w:val="00C71029"/>
    <w:rsid w:val="00C76474"/>
    <w:rsid w:val="00C7725D"/>
    <w:rsid w:val="00C86755"/>
    <w:rsid w:val="00C94A1D"/>
    <w:rsid w:val="00C9598E"/>
    <w:rsid w:val="00CA64EA"/>
    <w:rsid w:val="00CD0C0A"/>
    <w:rsid w:val="00CD17F4"/>
    <w:rsid w:val="00CE57BF"/>
    <w:rsid w:val="00CE6AED"/>
    <w:rsid w:val="00CF004E"/>
    <w:rsid w:val="00CF1C9C"/>
    <w:rsid w:val="00CF5B7F"/>
    <w:rsid w:val="00CF713F"/>
    <w:rsid w:val="00D01501"/>
    <w:rsid w:val="00D22876"/>
    <w:rsid w:val="00D238CC"/>
    <w:rsid w:val="00D321BA"/>
    <w:rsid w:val="00D46DE8"/>
    <w:rsid w:val="00D56A84"/>
    <w:rsid w:val="00D6582F"/>
    <w:rsid w:val="00D665E3"/>
    <w:rsid w:val="00DD3BB7"/>
    <w:rsid w:val="00DD6E25"/>
    <w:rsid w:val="00DD798E"/>
    <w:rsid w:val="00DE0D6F"/>
    <w:rsid w:val="00DF67D3"/>
    <w:rsid w:val="00E001D7"/>
    <w:rsid w:val="00E10B77"/>
    <w:rsid w:val="00E15DAF"/>
    <w:rsid w:val="00E34C05"/>
    <w:rsid w:val="00E4405F"/>
    <w:rsid w:val="00E568CA"/>
    <w:rsid w:val="00E71DC6"/>
    <w:rsid w:val="00EA0B2B"/>
    <w:rsid w:val="00EA4E37"/>
    <w:rsid w:val="00EB5D79"/>
    <w:rsid w:val="00EC058F"/>
    <w:rsid w:val="00EC2213"/>
    <w:rsid w:val="00EC4CA4"/>
    <w:rsid w:val="00EC5B16"/>
    <w:rsid w:val="00ED3582"/>
    <w:rsid w:val="00EE2C12"/>
    <w:rsid w:val="00EE3A52"/>
    <w:rsid w:val="00F077F9"/>
    <w:rsid w:val="00F0782F"/>
    <w:rsid w:val="00F212C7"/>
    <w:rsid w:val="00F238F2"/>
    <w:rsid w:val="00F34170"/>
    <w:rsid w:val="00F366F2"/>
    <w:rsid w:val="00F45E35"/>
    <w:rsid w:val="00F6774F"/>
    <w:rsid w:val="00F800AB"/>
    <w:rsid w:val="00F81A8B"/>
    <w:rsid w:val="00F849CF"/>
    <w:rsid w:val="00F90F8B"/>
    <w:rsid w:val="00FA05C2"/>
    <w:rsid w:val="00FA2E4C"/>
    <w:rsid w:val="00FB5171"/>
    <w:rsid w:val="00FC1107"/>
    <w:rsid w:val="00FD1CB1"/>
    <w:rsid w:val="00FD5ED6"/>
    <w:rsid w:val="00FE768F"/>
    <w:rsid w:val="00FF3B5A"/>
    <w:rsid w:val="00FF4570"/>
    <w:rsid w:val="00FF787D"/>
    <w:rsid w:val="00FF7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6D6A"/>
  <w15:docId w15:val="{CF01E953-A327-4E1A-B3A1-BF8C2C1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FBA"/>
    <w:pPr>
      <w:keepNext/>
      <w:keepLines/>
      <w:numPr>
        <w:numId w:val="3"/>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6F1FBA"/>
    <w:pPr>
      <w:keepNext/>
      <w:keepLines/>
      <w:numPr>
        <w:ilvl w:val="1"/>
        <w:numId w:val="3"/>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4170"/>
  </w:style>
  <w:style w:type="paragraph" w:styleId="ListParagraph">
    <w:name w:val="List Paragraph"/>
    <w:aliases w:val="texte,Paragraphe 2,Recommendation,List Paragraph1,standard lewis"/>
    <w:basedOn w:val="Normal"/>
    <w:link w:val="ListParagraphChar"/>
    <w:uiPriority w:val="34"/>
    <w:qFormat/>
    <w:rsid w:val="00906ECB"/>
    <w:pPr>
      <w:ind w:left="720"/>
      <w:contextualSpacing/>
    </w:pPr>
  </w:style>
  <w:style w:type="character" w:customStyle="1" w:styleId="Heading1Char">
    <w:name w:val="Heading 1 Char"/>
    <w:basedOn w:val="DefaultParagraphFont"/>
    <w:link w:val="Heading1"/>
    <w:rsid w:val="006F1FBA"/>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6F1FBA"/>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6F1FBA"/>
  </w:style>
  <w:style w:type="character" w:styleId="CommentReference">
    <w:name w:val="annotation reference"/>
    <w:basedOn w:val="DefaultParagraphFont"/>
    <w:uiPriority w:val="99"/>
    <w:semiHidden/>
    <w:unhideWhenUsed/>
    <w:rsid w:val="005C69A9"/>
    <w:rPr>
      <w:sz w:val="16"/>
      <w:szCs w:val="16"/>
    </w:rPr>
  </w:style>
  <w:style w:type="paragraph" w:styleId="CommentText">
    <w:name w:val="annotation text"/>
    <w:basedOn w:val="Normal"/>
    <w:link w:val="CommentTextChar"/>
    <w:uiPriority w:val="99"/>
    <w:unhideWhenUsed/>
    <w:rsid w:val="005C69A9"/>
    <w:pPr>
      <w:spacing w:line="240" w:lineRule="auto"/>
    </w:pPr>
    <w:rPr>
      <w:sz w:val="20"/>
      <w:szCs w:val="20"/>
    </w:rPr>
  </w:style>
  <w:style w:type="character" w:customStyle="1" w:styleId="CommentTextChar">
    <w:name w:val="Comment Text Char"/>
    <w:basedOn w:val="DefaultParagraphFont"/>
    <w:link w:val="CommentText"/>
    <w:uiPriority w:val="99"/>
    <w:rsid w:val="005C69A9"/>
    <w:rPr>
      <w:sz w:val="20"/>
      <w:szCs w:val="20"/>
    </w:rPr>
  </w:style>
  <w:style w:type="paragraph" w:styleId="CommentSubject">
    <w:name w:val="annotation subject"/>
    <w:basedOn w:val="CommentText"/>
    <w:next w:val="CommentText"/>
    <w:link w:val="CommentSubjectChar"/>
    <w:uiPriority w:val="99"/>
    <w:semiHidden/>
    <w:unhideWhenUsed/>
    <w:rsid w:val="005C69A9"/>
    <w:rPr>
      <w:b/>
      <w:bCs/>
    </w:rPr>
  </w:style>
  <w:style w:type="character" w:customStyle="1" w:styleId="CommentSubjectChar">
    <w:name w:val="Comment Subject Char"/>
    <w:basedOn w:val="CommentTextChar"/>
    <w:link w:val="CommentSubject"/>
    <w:uiPriority w:val="99"/>
    <w:semiHidden/>
    <w:rsid w:val="005C69A9"/>
    <w:rPr>
      <w:b/>
      <w:bCs/>
      <w:sz w:val="20"/>
      <w:szCs w:val="20"/>
    </w:rPr>
  </w:style>
  <w:style w:type="paragraph" w:styleId="BalloonText">
    <w:name w:val="Balloon Text"/>
    <w:basedOn w:val="Normal"/>
    <w:link w:val="BalloonTextChar"/>
    <w:uiPriority w:val="99"/>
    <w:semiHidden/>
    <w:unhideWhenUsed/>
    <w:rsid w:val="005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A9"/>
    <w:rPr>
      <w:rFonts w:ascii="Segoe UI" w:hAnsi="Segoe UI" w:cs="Segoe UI"/>
      <w:sz w:val="18"/>
      <w:szCs w:val="18"/>
    </w:rPr>
  </w:style>
  <w:style w:type="character" w:styleId="Hyperlink">
    <w:name w:val="Hyperlink"/>
    <w:basedOn w:val="DefaultParagraphFont"/>
    <w:uiPriority w:val="99"/>
    <w:unhideWhenUsed/>
    <w:rsid w:val="00F45E35"/>
    <w:rPr>
      <w:color w:val="0563C1" w:themeColor="hyperlink"/>
      <w:u w:val="single"/>
    </w:rPr>
  </w:style>
  <w:style w:type="paragraph" w:styleId="Revision">
    <w:name w:val="Revision"/>
    <w:hidden/>
    <w:uiPriority w:val="99"/>
    <w:semiHidden/>
    <w:rsid w:val="0048688A"/>
    <w:pPr>
      <w:spacing w:after="0" w:line="240" w:lineRule="auto"/>
    </w:pPr>
  </w:style>
  <w:style w:type="character" w:styleId="UnresolvedMention">
    <w:name w:val="Unresolved Mention"/>
    <w:basedOn w:val="DefaultParagraphFont"/>
    <w:uiPriority w:val="99"/>
    <w:semiHidden/>
    <w:unhideWhenUsed/>
    <w:rsid w:val="00992595"/>
    <w:rPr>
      <w:color w:val="605E5C"/>
      <w:shd w:val="clear" w:color="auto" w:fill="E1DFDD"/>
    </w:rPr>
  </w:style>
  <w:style w:type="paragraph" w:styleId="BodyText">
    <w:name w:val="Body Text"/>
    <w:basedOn w:val="Normal"/>
    <w:link w:val="BodyTextChar"/>
    <w:uiPriority w:val="1"/>
    <w:qFormat/>
    <w:rsid w:val="00B8616A"/>
    <w:pPr>
      <w:widowControl w:val="0"/>
      <w:autoSpaceDE w:val="0"/>
      <w:autoSpaceDN w:val="0"/>
      <w:spacing w:after="0" w:line="240" w:lineRule="auto"/>
      <w:ind w:left="26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B8616A"/>
    <w:rPr>
      <w:rFonts w:ascii="Arial MT" w:eastAsia="Arial MT" w:hAnsi="Arial MT" w:cs="Arial MT"/>
      <w:sz w:val="18"/>
      <w:szCs w:val="18"/>
    </w:rPr>
  </w:style>
  <w:style w:type="character" w:styleId="Strong">
    <w:name w:val="Strong"/>
    <w:basedOn w:val="DefaultParagraphFont"/>
    <w:uiPriority w:val="22"/>
    <w:qFormat/>
    <w:rsid w:val="00EC4CA4"/>
    <w:rPr>
      <w:b/>
      <w:bCs/>
    </w:rPr>
  </w:style>
  <w:style w:type="table" w:styleId="PlainTable2">
    <w:name w:val="Plain Table 2"/>
    <w:basedOn w:val="TableNormal"/>
    <w:uiPriority w:val="42"/>
    <w:rsid w:val="00B472D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44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BA"/>
  </w:style>
  <w:style w:type="paragraph" w:styleId="Footer">
    <w:name w:val="footer"/>
    <w:basedOn w:val="Normal"/>
    <w:link w:val="FooterChar"/>
    <w:uiPriority w:val="99"/>
    <w:unhideWhenUsed/>
    <w:rsid w:val="00144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1454">
      <w:bodyDiv w:val="1"/>
      <w:marLeft w:val="0"/>
      <w:marRight w:val="0"/>
      <w:marTop w:val="0"/>
      <w:marBottom w:val="0"/>
      <w:divBdr>
        <w:top w:val="none" w:sz="0" w:space="0" w:color="auto"/>
        <w:left w:val="none" w:sz="0" w:space="0" w:color="auto"/>
        <w:bottom w:val="none" w:sz="0" w:space="0" w:color="auto"/>
        <w:right w:val="none" w:sz="0" w:space="0" w:color="auto"/>
      </w:divBdr>
    </w:div>
    <w:div w:id="806508171">
      <w:bodyDiv w:val="1"/>
      <w:marLeft w:val="0"/>
      <w:marRight w:val="0"/>
      <w:marTop w:val="0"/>
      <w:marBottom w:val="0"/>
      <w:divBdr>
        <w:top w:val="none" w:sz="0" w:space="0" w:color="auto"/>
        <w:left w:val="none" w:sz="0" w:space="0" w:color="auto"/>
        <w:bottom w:val="none" w:sz="0" w:space="0" w:color="auto"/>
        <w:right w:val="none" w:sz="0" w:space="0" w:color="auto"/>
      </w:divBdr>
    </w:div>
    <w:div w:id="183533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danCO.procurement@savethechildr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t.Mugo@savethechildre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028F3A-8174-4950-8BD1-08469EBC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8</cp:revision>
  <dcterms:created xsi:type="dcterms:W3CDTF">2024-05-13T10:36:00Z</dcterms:created>
  <dcterms:modified xsi:type="dcterms:W3CDTF">2024-06-03T12:38:00Z</dcterms:modified>
</cp:coreProperties>
</file>